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288" w:lineRule="auto"/>
        <w:jc w:val="center"/>
        <w:rPr>
          <w:rFonts w:hint="eastAsia" w:ascii="黑体" w:hAnsi="Times New Roman" w:eastAsia="黑体"/>
          <w:spacing w:val="20"/>
          <w:sz w:val="32"/>
        </w:rPr>
      </w:pPr>
      <w:r>
        <w:rPr>
          <w:rFonts w:hint="default" w:ascii="Times New Roman" w:hAnsi="Times New Roman" w:eastAsia="华文行楷"/>
          <w:sz w:val="21"/>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6"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pPr>
                                <w:spacing w:beforeLines="0" w:afterLines="0"/>
                                <w:ind w:firstLine="1265" w:firstLineChars="600"/>
                                <w:jc w:val="center"/>
                                <w:rPr>
                                  <w:rFonts w:hint="default"/>
                                  <w:b/>
                                  <w:color w:val="FFFFFF"/>
                                  <w:sz w:val="15"/>
                                </w:rPr>
                              </w:pPr>
                              <w:r>
                                <w:rPr>
                                  <w:rFonts w:hint="eastAsia" w:ascii="Times New Roman" w:hAnsi="Times New Roman" w:eastAsia="华文中宋"/>
                                  <w:b/>
                                  <w:sz w:val="21"/>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center"/>
                                <w:rPr>
                                  <w:rFonts w:hint="default"/>
                                  <w:b/>
                                  <w:sz w:val="21"/>
                                </w:rPr>
                              </w:pPr>
                            </w:p>
                            <w:p>
                              <w:pPr>
                                <w:spacing w:beforeLines="0" w:afterLines="0"/>
                                <w:jc w:val="center"/>
                                <w:rPr>
                                  <w:rFonts w:hint="default"/>
                                  <w:b/>
                                  <w:sz w:val="21"/>
                                </w:rPr>
                              </w:pPr>
                            </w:p>
                            <w:p>
                              <w:pPr>
                                <w:spacing w:beforeLines="0" w:afterLines="0"/>
                                <w:rPr>
                                  <w:rFonts w:hint="default"/>
                                  <w:b/>
                                  <w:sz w:val="21"/>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wps:txbx>
                        <wps:bodyPr vert="eaVert" wrap="square" lIns="0" tIns="0" rIns="0" bIns="0" upright="1"/>
                      </wps:wsp>
                    </wpg:wgp>
                  </a:graphicData>
                </a:graphic>
              </wp:anchor>
            </w:drawing>
          </mc:Choice>
          <mc:Fallback>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U8tES2gAAAAwBAAAPAAAAAAAAAAEAIAAAACIAAABkcnMvZG93bnJldi54&#10;bWxQSwECFAAUAAAACACHTuJAxsnKODECAABPBgAADgAAAAAAAAABACAAAAApAQAAZHJzL2Uyb0Rv&#10;Yy54bWxQSwUGAAAAAAYABgBZAQAAzAU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1265" w:firstLineChars="600"/>
                          <w:jc w:val="center"/>
                          <w:rPr>
                            <w:rFonts w:hint="default"/>
                            <w:b/>
                            <w:color w:val="FFFFFF"/>
                            <w:sz w:val="15"/>
                          </w:rPr>
                        </w:pPr>
                        <w:r>
                          <w:rPr>
                            <w:rFonts w:hint="eastAsia" w:ascii="Times New Roman" w:hAnsi="Times New Roman" w:eastAsia="华文中宋"/>
                            <w:b/>
                            <w:sz w:val="21"/>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center"/>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hint="eastAsia" w:ascii="黑体" w:hAnsi="Times New Roman" w:eastAsia="黑体"/>
          <w:spacing w:val="20"/>
          <w:sz w:val="32"/>
        </w:rPr>
        <w:t xml:space="preserve"> 武汉轻工大学成人高等教育</w:t>
      </w:r>
    </w:p>
    <w:p>
      <w:pPr>
        <w:spacing w:beforeLines="0" w:afterLines="0" w:line="288" w:lineRule="auto"/>
        <w:jc w:val="center"/>
        <w:rPr>
          <w:rFonts w:hint="eastAsia" w:ascii="黑体" w:hAnsi="Times New Roman" w:eastAsia="黑体"/>
          <w:spacing w:val="20"/>
          <w:sz w:val="32"/>
        </w:rPr>
      </w:pPr>
      <w:r>
        <w:rPr>
          <w:rFonts w:hint="eastAsia" w:ascii="黑体" w:hAnsi="Times New Roman" w:eastAsia="黑体"/>
          <w:spacing w:val="20"/>
          <w:sz w:val="32"/>
          <w:lang w:val="en-US" w:eastAsia="zh-CN"/>
        </w:rPr>
        <w:t>20</w:t>
      </w:r>
      <w:r>
        <w:rPr>
          <w:rFonts w:hint="eastAsia" w:ascii="黑体" w:hAnsi="Times New Roman" w:eastAsia="黑体"/>
          <w:spacing w:val="20"/>
          <w:sz w:val="32"/>
          <w:u w:val="single"/>
          <w:lang w:val="en-US" w:eastAsia="zh-CN"/>
        </w:rPr>
        <w:t xml:space="preserve">  </w:t>
      </w:r>
      <w:r>
        <w:rPr>
          <w:rFonts w:hint="eastAsia" w:ascii="黑体" w:hAnsi="Times New Roman" w:eastAsia="黑体"/>
          <w:spacing w:val="20"/>
          <w:sz w:val="32"/>
        </w:rPr>
        <w:t>年</w:t>
      </w:r>
      <w:r>
        <w:rPr>
          <w:rFonts w:hint="eastAsia" w:ascii="黑体" w:hAnsi="Times New Roman" w:eastAsia="黑体"/>
          <w:spacing w:val="20"/>
          <w:sz w:val="32"/>
          <w:u w:val="single"/>
          <w:lang w:val="en-US" w:eastAsia="zh-CN"/>
        </w:rPr>
        <w:t xml:space="preserve">  </w:t>
      </w:r>
      <w:r>
        <w:rPr>
          <w:rFonts w:hint="eastAsia" w:ascii="黑体" w:hAnsi="Times New Roman" w:eastAsia="黑体"/>
          <w:spacing w:val="20"/>
          <w:sz w:val="32"/>
          <w:lang w:val="en-US" w:eastAsia="zh-CN"/>
        </w:rPr>
        <w:t>学期期末</w:t>
      </w:r>
      <w:r>
        <w:rPr>
          <w:rFonts w:hint="eastAsia" w:ascii="黑体" w:hAnsi="Times New Roman" w:eastAsia="黑体"/>
          <w:spacing w:val="20"/>
          <w:sz w:val="32"/>
        </w:rPr>
        <w:t>考试</w:t>
      </w:r>
      <w:bookmarkStart w:id="0" w:name="_GoBack"/>
      <w:bookmarkEnd w:id="0"/>
    </w:p>
    <w:p>
      <w:pPr>
        <w:spacing w:beforeLines="0" w:afterLines="0" w:line="288" w:lineRule="auto"/>
        <w:ind w:firstLine="2850" w:firstLineChars="950"/>
        <w:rPr>
          <w:rFonts w:hint="eastAsia" w:ascii="黑体" w:hAnsi="Times New Roman" w:eastAsia="黑体"/>
          <w:spacing w:val="20"/>
          <w:sz w:val="32"/>
          <w:u w:val="single"/>
        </w:rPr>
      </w:pPr>
      <w:r>
        <w:rPr>
          <w:rFonts w:hint="eastAsia" w:ascii="Times New Roman" w:hAnsi="Times New Roman" w:eastAsia="黑体"/>
          <w:sz w:val="30"/>
        </w:rPr>
        <w:t>课程：</w:t>
      </w:r>
      <w:r>
        <w:rPr>
          <w:rFonts w:hint="eastAsia" w:ascii="Times New Roman" w:hAnsi="Times New Roman" w:eastAsia="黑体"/>
          <w:sz w:val="30"/>
          <w:u w:val="single"/>
        </w:rPr>
        <w:t xml:space="preserve"> </w:t>
      </w:r>
      <w:r>
        <w:rPr>
          <w:rFonts w:hint="eastAsia" w:ascii="Times New Roman" w:hAnsi="Times New Roman" w:eastAsia="黑体"/>
          <w:sz w:val="30"/>
          <w:u w:val="single"/>
          <w:lang w:val="en-US" w:eastAsia="zh-CN"/>
        </w:rPr>
        <w:t>政治经济学（A）</w:t>
      </w:r>
    </w:p>
    <w:tbl>
      <w:tblPr>
        <w:tblStyle w:val="3"/>
        <w:tblW w:w="9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20"/>
        <w:gridCol w:w="820"/>
        <w:gridCol w:w="820"/>
        <w:gridCol w:w="820"/>
        <w:gridCol w:w="820"/>
        <w:gridCol w:w="821"/>
        <w:gridCol w:w="821"/>
        <w:gridCol w:w="821"/>
        <w:gridCol w:w="821"/>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题号</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一</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二</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三</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四</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五</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六</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七</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八</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九</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得分</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r>
    </w:tbl>
    <w:p>
      <w:pPr>
        <w:spacing w:beforeLines="0" w:afterLines="0" w:line="288" w:lineRule="auto"/>
        <w:ind w:firstLine="840" w:firstLineChars="400"/>
        <w:rPr>
          <w:rFonts w:hint="default"/>
          <w:sz w:val="21"/>
        </w:rPr>
      </w:pPr>
    </w:p>
    <w:p>
      <w:pPr>
        <w:spacing w:beforeLines="0" w:afterLines="0" w:line="288" w:lineRule="auto"/>
        <w:ind w:firstLine="280" w:firstLineChars="100"/>
        <w:rPr>
          <w:rFonts w:hint="default"/>
          <w:sz w:val="24"/>
        </w:rPr>
      </w:pPr>
      <w:r>
        <w:rPr>
          <w:rFonts w:hint="eastAsia" w:ascii="黑体" w:hAnsi="黑体" w:eastAsia="黑体"/>
          <w:sz w:val="28"/>
        </w:rPr>
        <w:t>特别提示</w:t>
      </w:r>
      <w:r>
        <w:rPr>
          <w:rFonts w:hint="eastAsia" w:eastAsia="宋体"/>
          <w:sz w:val="24"/>
        </w:rPr>
        <w:t xml:space="preserve">： </w:t>
      </w:r>
    </w:p>
    <w:p>
      <w:pPr>
        <w:spacing w:beforeLines="0" w:afterLines="0" w:line="288" w:lineRule="auto"/>
        <w:ind w:firstLine="240" w:firstLineChars="100"/>
        <w:rPr>
          <w:rFonts w:hint="default"/>
          <w:b/>
          <w:sz w:val="24"/>
        </w:rPr>
      </w:pPr>
      <w:r>
        <w:rPr>
          <w:rFonts w:hint="default"/>
          <w:sz w:val="24"/>
        </w:rPr>
        <w:t xml:space="preserve">  </w:t>
      </w:r>
      <w:r>
        <w:rPr>
          <w:rFonts w:hint="default"/>
          <w:b/>
          <w:sz w:val="24"/>
        </w:rPr>
        <w:t>1.</w:t>
      </w:r>
      <w:r>
        <w:rPr>
          <w:rFonts w:hint="eastAsia" w:eastAsia="宋体"/>
          <w:b/>
          <w:sz w:val="24"/>
        </w:rPr>
        <w:t>请将答案直接写在试卷上。</w:t>
      </w:r>
    </w:p>
    <w:p>
      <w:pPr>
        <w:spacing w:beforeLines="0" w:afterLines="0" w:line="288" w:lineRule="auto"/>
        <w:ind w:firstLine="240" w:firstLineChars="100"/>
        <w:rPr>
          <w:rFonts w:hint="default"/>
          <w:b/>
          <w:sz w:val="24"/>
        </w:rPr>
      </w:pPr>
      <w:r>
        <w:rPr>
          <w:rFonts w:hint="default"/>
          <w:sz w:val="24"/>
        </w:rPr>
        <w:t xml:space="preserve">  </w:t>
      </w:r>
      <w:r>
        <w:rPr>
          <w:rFonts w:hint="default"/>
          <w:b/>
          <w:sz w:val="24"/>
        </w:rPr>
        <w:t>2.</w:t>
      </w:r>
      <w:r>
        <w:rPr>
          <w:rFonts w:hint="eastAsia" w:eastAsia="宋体"/>
          <w:b/>
          <w:sz w:val="24"/>
        </w:rPr>
        <w:t>严禁在试卷密封线以外填写专业、年级、姓名、教学站点或与答题无关的任何内容及标记，试卷不得破损，否则试卷作废。</w:t>
      </w:r>
    </w:p>
    <w:p>
      <w:r>
        <w:rPr>
          <w:rFonts w:hint="default"/>
          <w:sz w:val="24"/>
        </w:rPr>
        <w:t>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一、填空题（每题1分，共10分）</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1、政治经济学的研究对象是（         ）。</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2、作为价值实体的劳动是（           ）。</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3、准确反映资本家对雇用工人的剥削程度的指标是（              ）。</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4、级差地租产生的原因是（        ）；绝对地租产生的原因是（        ）的垄断。</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5、社会总资本再生产的核心是（         ）。</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6、在股份制中，实行一股一票，体现的是（        ）主权； 在合作制中，实行一人一票，体现的是（        ）主权。</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7、混合所有制经济的性质是由其（            ）。</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8、现代企业制度的基本形式是（              ）。</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二、名词解释（每题5分，共20分）</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1、不变资本和可变资</w:t>
      </w:r>
    </w:p>
    <w:p>
      <w:pPr>
        <w:spacing w:line="360" w:lineRule="auto"/>
        <w:ind w:firstLine="120" w:firstLineChars="50"/>
        <w:rPr>
          <w:rFonts w:hint="eastAsia" w:ascii="宋体" w:hAnsi="宋体" w:eastAsia="宋体" w:cs="宋体"/>
          <w:sz w:val="24"/>
          <w:szCs w:val="24"/>
        </w:rPr>
      </w:pPr>
    </w:p>
    <w:p>
      <w:pPr>
        <w:spacing w:line="360" w:lineRule="auto"/>
        <w:ind w:firstLine="120" w:firstLineChars="50"/>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numPr>
          <w:ilvl w:val="0"/>
          <w:numId w:val="1"/>
        </w:num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资本积聚和资本集中</w:t>
      </w: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numPr>
          <w:ilvl w:val="0"/>
          <w:numId w:val="1"/>
        </w:num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经济增长与经济发展</w:t>
      </w: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numPr>
          <w:ilvl w:val="0"/>
          <w:numId w:val="1"/>
        </w:num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国内生产总值与国民生产总值</w:t>
      </w: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三、简答题（每题8分，共24分）</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1、简述商品的二因素和生产商品的劳动的二重性之间的关系。</w:t>
      </w:r>
    </w:p>
    <w:p>
      <w:pPr>
        <w:spacing w:line="360" w:lineRule="auto"/>
        <w:ind w:firstLine="120" w:firstLineChars="50"/>
        <w:rPr>
          <w:rFonts w:hint="eastAsia" w:ascii="宋体" w:hAnsi="宋体" w:eastAsia="宋体" w:cs="宋体"/>
          <w:sz w:val="24"/>
          <w:szCs w:val="24"/>
        </w:rPr>
      </w:pPr>
    </w:p>
    <w:p>
      <w:pPr>
        <w:spacing w:line="360" w:lineRule="auto"/>
        <w:ind w:firstLine="120" w:firstLineChars="50"/>
        <w:rPr>
          <w:rFonts w:hint="eastAsia" w:ascii="宋体" w:hAnsi="宋体" w:eastAsia="宋体" w:cs="宋体"/>
          <w:sz w:val="24"/>
          <w:szCs w:val="24"/>
        </w:rPr>
      </w:pPr>
    </w:p>
    <w:p>
      <w:pPr>
        <w:spacing w:line="360" w:lineRule="auto"/>
        <w:ind w:firstLine="120" w:firstLineChars="50"/>
        <w:rPr>
          <w:rFonts w:hint="eastAsia" w:ascii="宋体" w:hAnsi="宋体" w:eastAsia="宋体" w:cs="宋体"/>
          <w:sz w:val="24"/>
          <w:szCs w:val="24"/>
        </w:rPr>
      </w:pPr>
    </w:p>
    <w:p>
      <w:pPr>
        <w:numPr>
          <w:ilvl w:val="0"/>
          <w:numId w:val="2"/>
        </w:num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平均利润率的下降规律及其体现的矛盾。</w:t>
      </w: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numPr>
          <w:ilvl w:val="0"/>
          <w:numId w:val="2"/>
        </w:num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我国社会主义市场经济体制的基本框架。</w:t>
      </w: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四、论述题（每题15 分，共30分）</w:t>
      </w:r>
    </w:p>
    <w:p>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1、比较说明绝对剩余价值和相抵剩余价值及其生产方法。</w:t>
      </w:r>
    </w:p>
    <w:p>
      <w:pPr>
        <w:spacing w:line="360" w:lineRule="auto"/>
        <w:ind w:firstLine="120" w:firstLineChars="50"/>
        <w:rPr>
          <w:rFonts w:hint="eastAsia" w:ascii="宋体" w:hAnsi="宋体" w:eastAsia="宋体" w:cs="宋体"/>
          <w:sz w:val="24"/>
          <w:szCs w:val="24"/>
        </w:rPr>
      </w:pPr>
    </w:p>
    <w:p>
      <w:pPr>
        <w:spacing w:line="360" w:lineRule="auto"/>
        <w:ind w:firstLine="120" w:firstLineChars="50"/>
        <w:rPr>
          <w:rFonts w:hint="eastAsia" w:ascii="宋体" w:hAnsi="宋体" w:eastAsia="宋体" w:cs="宋体"/>
          <w:sz w:val="24"/>
          <w:szCs w:val="24"/>
        </w:rPr>
      </w:pPr>
    </w:p>
    <w:p>
      <w:pPr>
        <w:spacing w:line="360" w:lineRule="auto"/>
        <w:ind w:firstLine="120" w:firstLineChars="50"/>
        <w:rPr>
          <w:rFonts w:hint="eastAsia" w:ascii="宋体" w:hAnsi="宋体" w:eastAsia="宋体" w:cs="宋体"/>
          <w:sz w:val="24"/>
          <w:szCs w:val="24"/>
        </w:rPr>
      </w:pPr>
    </w:p>
    <w:p>
      <w:pPr>
        <w:spacing w:line="360" w:lineRule="auto"/>
        <w:ind w:firstLine="120" w:firstLineChars="50"/>
        <w:rPr>
          <w:rFonts w:hint="eastAsia" w:ascii="宋体" w:hAnsi="宋体" w:eastAsia="宋体" w:cs="宋体"/>
          <w:sz w:val="24"/>
          <w:szCs w:val="24"/>
        </w:rPr>
      </w:pPr>
    </w:p>
    <w:p>
      <w:pPr>
        <w:spacing w:line="360" w:lineRule="auto"/>
        <w:ind w:firstLine="120" w:firstLineChars="50"/>
        <w:rPr>
          <w:rFonts w:hint="eastAsia" w:ascii="宋体" w:hAnsi="宋体" w:eastAsia="宋体" w:cs="宋体"/>
          <w:sz w:val="24"/>
          <w:szCs w:val="24"/>
        </w:rPr>
      </w:pPr>
    </w:p>
    <w:p>
      <w:pPr>
        <w:spacing w:line="360" w:lineRule="auto"/>
        <w:ind w:firstLine="120" w:firstLineChars="50"/>
        <w:rPr>
          <w:rFonts w:hint="eastAsia" w:ascii="宋体" w:hAnsi="宋体" w:eastAsia="宋体" w:cs="宋体"/>
          <w:sz w:val="24"/>
          <w:szCs w:val="24"/>
        </w:rPr>
      </w:pPr>
    </w:p>
    <w:p>
      <w:pPr>
        <w:numPr>
          <w:ilvl w:val="0"/>
          <w:numId w:val="3"/>
        </w:num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论述我国国有经济存在的主要问题，并提出相应的改革建议。</w:t>
      </w: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widowControl w:val="0"/>
        <w:numPr>
          <w:ilvl w:val="0"/>
          <w:numId w:val="0"/>
        </w:numPr>
        <w:spacing w:beforeLines="0" w:afterLines="0" w:line="360" w:lineRule="auto"/>
        <w:jc w:val="both"/>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五、材料分析题（16分）</w:t>
      </w:r>
    </w:p>
    <w:p>
      <w:pPr>
        <w:spacing w:line="360" w:lineRule="auto"/>
        <w:rPr>
          <w:rFonts w:hint="eastAsia" w:ascii="宋体" w:hAnsi="宋体" w:eastAsia="宋体" w:cs="宋体"/>
          <w:sz w:val="24"/>
          <w:szCs w:val="24"/>
        </w:rPr>
      </w:pPr>
      <w:r>
        <w:rPr>
          <w:rFonts w:hint="eastAsia" w:ascii="宋体" w:hAnsi="宋体" w:eastAsia="宋体" w:cs="宋体"/>
          <w:sz w:val="24"/>
          <w:szCs w:val="24"/>
        </w:rPr>
        <w:t>某市1990年和1999年的城市居民收入来源构成如下表（%）</w:t>
      </w:r>
    </w:p>
    <w:tbl>
      <w:tblPr>
        <w:tblStyle w:val="3"/>
        <w:tblW w:w="6715" w:type="dxa"/>
        <w:tblCellSpacing w:w="7" w:type="dxa"/>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2765"/>
        <w:gridCol w:w="1060"/>
        <w:gridCol w:w="1060"/>
        <w:gridCol w:w="183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blCellSpacing w:w="7" w:type="dxa"/>
        </w:trPr>
        <w:tc>
          <w:tcPr>
            <w:tcW w:w="2744"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收入来源</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1998年</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1999年</w:t>
            </w:r>
          </w:p>
        </w:tc>
        <w:tc>
          <w:tcPr>
            <w:tcW w:w="180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增长率（%）</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blCellSpacing w:w="7" w:type="dxa"/>
        </w:trPr>
        <w:tc>
          <w:tcPr>
            <w:tcW w:w="2744"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全民职工工资收入</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56</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48</w:t>
            </w:r>
          </w:p>
        </w:tc>
        <w:tc>
          <w:tcPr>
            <w:tcW w:w="180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-14.3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blCellSpacing w:w="7" w:type="dxa"/>
        </w:trPr>
        <w:tc>
          <w:tcPr>
            <w:tcW w:w="2744"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个体劳动者的收入</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12</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14</w:t>
            </w:r>
          </w:p>
        </w:tc>
        <w:tc>
          <w:tcPr>
            <w:tcW w:w="180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16.7</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blCellSpacing w:w="7" w:type="dxa"/>
        </w:trPr>
        <w:tc>
          <w:tcPr>
            <w:tcW w:w="2744"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其他人员的工资收入</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15</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18</w:t>
            </w:r>
          </w:p>
        </w:tc>
        <w:tc>
          <w:tcPr>
            <w:tcW w:w="180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20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blCellSpacing w:w="7" w:type="dxa"/>
        </w:trPr>
        <w:tc>
          <w:tcPr>
            <w:tcW w:w="2744"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居民的其他劳务收入</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13</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14</w:t>
            </w:r>
          </w:p>
        </w:tc>
        <w:tc>
          <w:tcPr>
            <w:tcW w:w="180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7.7</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blCellSpacing w:w="7" w:type="dxa"/>
        </w:trPr>
        <w:tc>
          <w:tcPr>
            <w:tcW w:w="2744"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居民的财产性收入</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6</w:t>
            </w:r>
          </w:p>
        </w:tc>
        <w:tc>
          <w:tcPr>
            <w:tcW w:w="180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50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blCellSpacing w:w="7" w:type="dxa"/>
        </w:trPr>
        <w:tc>
          <w:tcPr>
            <w:tcW w:w="2744"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合 计</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100</w:t>
            </w:r>
          </w:p>
        </w:tc>
        <w:tc>
          <w:tcPr>
            <w:tcW w:w="1046"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100</w:t>
            </w:r>
          </w:p>
        </w:tc>
        <w:tc>
          <w:tcPr>
            <w:tcW w:w="180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根据以上数据分析该城市收入分配制度的基本特征和分配制度的变革的原因。</w:t>
      </w:r>
    </w:p>
    <w:p/>
    <w:sectPr>
      <w:pgSz w:w="23760" w:h="16781" w:orient="landscape"/>
      <w:pgMar w:top="1440" w:right="1800" w:bottom="1440" w:left="1800" w:header="720" w:footer="720" w:gutter="0"/>
      <w:lnNumType w:countBy="0" w:distance="360"/>
      <w:cols w:space="426" w:num="2"/>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altName w:val="微软雅黑"/>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CC1E5"/>
    <w:multiLevelType w:val="singleLevel"/>
    <w:tmpl w:val="5B0CC1E5"/>
    <w:lvl w:ilvl="0" w:tentative="0">
      <w:start w:val="2"/>
      <w:numFmt w:val="decimal"/>
      <w:suff w:val="nothing"/>
      <w:lvlText w:val="%1、"/>
      <w:lvlJc w:val="left"/>
    </w:lvl>
  </w:abstractNum>
  <w:abstractNum w:abstractNumId="1">
    <w:nsid w:val="5B0CC1FD"/>
    <w:multiLevelType w:val="singleLevel"/>
    <w:tmpl w:val="5B0CC1FD"/>
    <w:lvl w:ilvl="0" w:tentative="0">
      <w:start w:val="2"/>
      <w:numFmt w:val="decimal"/>
      <w:suff w:val="nothing"/>
      <w:lvlText w:val="%1、"/>
      <w:lvlJc w:val="left"/>
    </w:lvl>
  </w:abstractNum>
  <w:abstractNum w:abstractNumId="2">
    <w:nsid w:val="5B0CC215"/>
    <w:multiLevelType w:val="singleLevel"/>
    <w:tmpl w:val="5B0CC215"/>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F420DB"/>
    <w:rsid w:val="57645498"/>
    <w:rsid w:val="73F42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0" w:afterLines="0"/>
      <w:jc w:val="both"/>
    </w:pPr>
    <w:rPr>
      <w:rFonts w:hint="default" w:asciiTheme="minorHAnsi" w:hAnsiTheme="minorHAnsi" w:eastAsiaTheme="minorEastAsia" w:cstheme="minorBidi"/>
      <w:kern w:val="2"/>
      <w:sz w:val="21"/>
      <w:szCs w:val="22"/>
      <w:lang w:val="en-US" w:eastAsia="zh-CN"/>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2018-05-29T01:50:00Z</dcterms:created>
  <dc:creator>Administrator</dc:creator>
  <cp:lastModifiedBy>Administrator</cp:lastModifiedBy>
  <dcterms:modified xsi:type="dcterms:W3CDTF">2018-08-24T01:06:50Z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