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FE8" w:rsidRDefault="00C14344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36FE8" w:rsidRDefault="00C14344">
                              <w:pPr>
                                <w:ind w:firstLineChars="200" w:firstLine="420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436FE8" w:rsidRDefault="00436FE8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436FE8" w:rsidRDefault="00C14344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436FE8" w:rsidRDefault="00436FE8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36FE8" w:rsidRDefault="00436FE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36FE8" w:rsidRDefault="00436FE8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36FE8" w:rsidRDefault="00C143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436FE8" w:rsidRDefault="00C14344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436FE8" w:rsidRDefault="00C14344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工程经济学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bookmarkStart w:id="0" w:name="_GoBack"/>
      <w:bookmarkEnd w:id="0"/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436FE8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436FE8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C1434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36FE8" w:rsidRDefault="00436FE8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436FE8" w:rsidRDefault="00436FE8">
      <w:pPr>
        <w:spacing w:line="288" w:lineRule="auto"/>
        <w:ind w:firstLineChars="400" w:firstLine="840"/>
      </w:pPr>
    </w:p>
    <w:p w:rsidR="00436FE8" w:rsidRDefault="00C14344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436FE8" w:rsidRDefault="00C14344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436FE8" w:rsidRDefault="00C14344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436FE8" w:rsidRDefault="00C14344">
      <w:r>
        <w:rPr>
          <w:sz w:val="24"/>
        </w:rPr>
        <w:t>________________________________________________________________________</w:t>
      </w:r>
    </w:p>
    <w:p w:rsidR="00436FE8" w:rsidRDefault="00C14344" w:rsidP="00C14344">
      <w:pPr>
        <w:numPr>
          <w:ilvl w:val="0"/>
          <w:numId w:val="1"/>
        </w:numPr>
        <w:tabs>
          <w:tab w:val="center" w:pos="4500"/>
          <w:tab w:val="right" w:pos="9000"/>
        </w:tabs>
        <w:spacing w:line="360" w:lineRule="auto"/>
        <w:ind w:left="361" w:rightChars="-50" w:right="-105" w:hangingChars="150" w:hanging="361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填空题：（每空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1 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10 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436FE8" w:rsidRDefault="00C14344">
      <w:pPr>
        <w:tabs>
          <w:tab w:val="center" w:pos="4500"/>
          <w:tab w:val="right" w:pos="9000"/>
        </w:tabs>
        <w:spacing w:line="480" w:lineRule="auto"/>
        <w:ind w:rightChars="-50" w:right="-105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．在评价技术方案的经济效益时，如果考虑资金的时间因素，则为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</w:rPr>
        <w:t>评价。</w:t>
      </w:r>
    </w:p>
    <w:p w:rsidR="00436FE8" w:rsidRDefault="00C14344">
      <w:pPr>
        <w:tabs>
          <w:tab w:val="center" w:pos="4500"/>
          <w:tab w:val="right" w:pos="9000"/>
        </w:tabs>
        <w:spacing w:line="480" w:lineRule="auto"/>
        <w:ind w:rightChars="50" w:right="105"/>
        <w:rPr>
          <w:rFonts w:ascii="宋体" w:eastAsia="宋体" w:hAnsi="宋体" w:cs="宋体"/>
          <w:color w:val="FFFFFF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．性质上不同的投资方案评价判据有三个：投资回收期、净现值、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color w:val="FFFFFF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36FE8" w:rsidRDefault="00C14344">
      <w:pPr>
        <w:spacing w:line="480" w:lineRule="auto"/>
        <w:rPr>
          <w:rFonts w:ascii="宋体" w:eastAsia="宋体" w:hAnsi="宋体" w:cs="宋体"/>
          <w:color w:val="FFFFFF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．企业的利润总额包括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投资净收益、营业外收支净额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36FE8" w:rsidRDefault="00C14344">
      <w:pPr>
        <w:tabs>
          <w:tab w:val="center" w:pos="4500"/>
          <w:tab w:val="right" w:pos="9000"/>
        </w:tabs>
        <w:spacing w:line="480" w:lineRule="auto"/>
        <w:ind w:rightChars="50" w:right="105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．企业一般按月提取折旧，当月增加的固定资产</w:t>
      </w:r>
      <w:r>
        <w:rPr>
          <w:rFonts w:ascii="宋体" w:eastAsia="宋体" w:hAnsi="宋体" w:cs="宋体" w:hint="eastAsia"/>
          <w:color w:val="FFFFFF"/>
          <w:sz w:val="24"/>
          <w:szCs w:val="24"/>
          <w:u w:val="single"/>
        </w:rPr>
        <w:t>多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                 </w:t>
      </w:r>
      <w:r>
        <w:rPr>
          <w:rFonts w:ascii="宋体" w:eastAsia="宋体" w:hAnsi="宋体" w:cs="宋体" w:hint="eastAsia"/>
          <w:color w:val="FFFFFF"/>
          <w:sz w:val="24"/>
          <w:szCs w:val="24"/>
          <w:u w:val="single"/>
        </w:rPr>
        <w:t>少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color w:val="FFFFFF"/>
          <w:sz w:val="24"/>
          <w:szCs w:val="24"/>
          <w:u w:val="single"/>
        </w:rPr>
        <w:t>，，</w:t>
      </w:r>
    </w:p>
    <w:p w:rsidR="00436FE8" w:rsidRDefault="00C14344">
      <w:pPr>
        <w:spacing w:line="480" w:lineRule="auto"/>
        <w:ind w:firstLineChars="150" w:firstLine="360"/>
        <w:rPr>
          <w:rFonts w:ascii="宋体" w:eastAsia="宋体" w:hAnsi="宋体" w:cs="宋体"/>
          <w:color w:val="FFFFFF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>当月减少的固定资产，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当月照提折旧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从下月起不提折旧。</w:t>
      </w:r>
    </w:p>
    <w:p w:rsidR="00436FE8" w:rsidRDefault="00C14344">
      <w:pPr>
        <w:spacing w:line="480" w:lineRule="auto"/>
        <w:rPr>
          <w:rFonts w:ascii="宋体" w:eastAsia="宋体" w:hAnsi="宋体" w:cs="宋体"/>
          <w:color w:val="FFFFFF"/>
          <w:sz w:val="24"/>
          <w:szCs w:val="24"/>
          <w:u w:val="single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5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．成本和费用估算方法有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cs="宋体" w:hint="eastAsia"/>
          <w:sz w:val="24"/>
          <w:szCs w:val="24"/>
        </w:rPr>
        <w:t>单价法、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要素法、参数成本估算法。</w:t>
      </w:r>
    </w:p>
    <w:p w:rsidR="00436FE8" w:rsidRDefault="00C14344">
      <w:pPr>
        <w:spacing w:before="100" w:beforeAutospacing="1" w:line="48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．折旧方法从本质上可分为：直线折旧法和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 w:cs="宋体" w:hint="eastAsia"/>
          <w:sz w:val="24"/>
          <w:szCs w:val="24"/>
        </w:rPr>
        <w:t>法。</w:t>
      </w:r>
    </w:p>
    <w:p w:rsidR="00436FE8" w:rsidRDefault="00C14344">
      <w:pPr>
        <w:spacing w:before="100" w:beforeAutospacing="1" w:line="480" w:lineRule="auto"/>
        <w:ind w:left="360" w:hangingChars="150" w:hanging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．价值工程在进行功能分析时，功能的分类包括：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使用功能和品味功能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必要功能和不必要功能。</w:t>
      </w:r>
    </w:p>
    <w:p w:rsidR="00436FE8" w:rsidRDefault="00C14344">
      <w:pPr>
        <w:spacing w:line="480" w:lineRule="auto"/>
        <w:ind w:rightChars="50" w:right="105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8. </w:t>
      </w:r>
      <w:r>
        <w:rPr>
          <w:rFonts w:ascii="宋体" w:eastAsia="宋体" w:hAnsi="宋体" w:cs="宋体" w:hint="eastAsia"/>
          <w:sz w:val="24"/>
          <w:szCs w:val="24"/>
        </w:rPr>
        <w:t>经营成本是指项目总成本费用扣除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>、维简费、无形及递延资产摊销费等。</w:t>
      </w:r>
    </w:p>
    <w:p w:rsidR="00436FE8" w:rsidRDefault="00C14344">
      <w:pPr>
        <w:pStyle w:val="a3"/>
        <w:spacing w:line="48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9. </w:t>
      </w:r>
      <w:r>
        <w:rPr>
          <w:rFonts w:ascii="宋体" w:eastAsia="宋体" w:hAnsi="宋体" w:cs="宋体" w:hint="eastAsia"/>
          <w:sz w:val="24"/>
          <w:szCs w:val="24"/>
        </w:rPr>
        <w:t>价值工程的核心是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36FE8" w:rsidRDefault="00C14344">
      <w:pPr>
        <w:spacing w:line="480" w:lineRule="auto"/>
        <w:ind w:rightChars="50" w:right="105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10. </w:t>
      </w:r>
      <w:r>
        <w:rPr>
          <w:rFonts w:ascii="宋体" w:eastAsia="宋体" w:hAnsi="宋体" w:cs="宋体" w:hint="eastAsia"/>
          <w:sz w:val="24"/>
          <w:szCs w:val="24"/>
        </w:rPr>
        <w:t>衡量单位投资净现值的尺度称为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36FE8" w:rsidRDefault="00C14344" w:rsidP="00C14344">
      <w:pPr>
        <w:numPr>
          <w:ilvl w:val="0"/>
          <w:numId w:val="1"/>
        </w:numPr>
        <w:tabs>
          <w:tab w:val="center" w:pos="4500"/>
          <w:tab w:val="right" w:pos="9000"/>
        </w:tabs>
        <w:spacing w:line="360" w:lineRule="auto"/>
        <w:ind w:left="361" w:rightChars="-50" w:right="-105" w:hangingChars="150" w:hanging="361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单项选择题</w:t>
      </w:r>
      <w:r>
        <w:rPr>
          <w:rFonts w:ascii="宋体" w:eastAsia="宋体" w:hAnsi="宋体" w:cs="宋体" w:hint="eastAsia"/>
          <w:b/>
          <w:sz w:val="24"/>
          <w:szCs w:val="24"/>
        </w:rPr>
        <w:t>(</w:t>
      </w:r>
      <w:r>
        <w:rPr>
          <w:rFonts w:ascii="宋体" w:eastAsia="宋体" w:hAnsi="宋体" w:cs="宋体" w:hint="eastAsia"/>
          <w:b/>
          <w:sz w:val="24"/>
          <w:szCs w:val="24"/>
        </w:rPr>
        <w:t>每题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1.5 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15 </w:t>
      </w:r>
      <w:r>
        <w:rPr>
          <w:rFonts w:ascii="宋体" w:eastAsia="宋体" w:hAnsi="宋体" w:cs="宋体" w:hint="eastAsia"/>
          <w:b/>
          <w:sz w:val="24"/>
          <w:szCs w:val="24"/>
        </w:rPr>
        <w:t>分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) </w:t>
      </w:r>
    </w:p>
    <w:p w:rsidR="00436FE8" w:rsidRDefault="00C14344">
      <w:pPr>
        <w:ind w:rightChars="50" w:right="105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position w:val="-36"/>
          <w:sz w:val="24"/>
          <w:szCs w:val="24"/>
        </w:rPr>
        <w:object w:dxaOrig="186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2pt" o:ole="">
            <v:imagedata r:id="rId7" o:title=""/>
          </v:shape>
          <o:OLEObject Type="Embed" ProgID="Equation.DSMT4" ShapeID="_x0000_i1025" DrawAspect="Content" ObjectID="_1606050643" r:id="rId8"/>
        </w:objec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position w:val="-36"/>
          <w:sz w:val="24"/>
          <w:szCs w:val="24"/>
        </w:rPr>
        <w:object w:dxaOrig="1860" w:dyaOrig="840">
          <v:shape id="_x0000_i1026" type="#_x0000_t75" style="width:93pt;height:42pt" o:ole="">
            <v:imagedata r:id="rId9" o:title=""/>
          </v:shape>
          <o:OLEObject Type="Embed" ProgID="Equation.DSMT4" ShapeID="_x0000_i1026" DrawAspect="Content" ObjectID="_1606050644" r:id="rId10"/>
        </w:objec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</w:t>
      </w:r>
      <w:r>
        <w:rPr>
          <w:rFonts w:ascii="宋体" w:eastAsia="宋体" w:hAnsi="宋体" w:cs="宋体" w:hint="eastAsia"/>
          <w:sz w:val="24"/>
          <w:szCs w:val="24"/>
        </w:rPr>
        <w:t>．在（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）的情况下，年有效利率大于名义利率。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计息周期小于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年时</w:t>
      </w:r>
      <w:r>
        <w:rPr>
          <w:rFonts w:ascii="宋体" w:eastAsia="宋体" w:hAnsi="宋体" w:cs="宋体" w:hint="eastAsia"/>
          <w:sz w:val="24"/>
          <w:szCs w:val="24"/>
        </w:rPr>
        <w:t xml:space="preserve">     B. </w:t>
      </w:r>
      <w:r>
        <w:rPr>
          <w:rFonts w:ascii="宋体" w:eastAsia="宋体" w:hAnsi="宋体" w:cs="宋体" w:hint="eastAsia"/>
          <w:sz w:val="24"/>
          <w:szCs w:val="24"/>
        </w:rPr>
        <w:t>计息周期等于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年时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436FE8" w:rsidRDefault="00C14344">
      <w:pPr>
        <w:spacing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C. </w:t>
      </w:r>
      <w:r>
        <w:rPr>
          <w:rFonts w:ascii="宋体" w:eastAsia="宋体" w:hAnsi="宋体" w:cs="宋体" w:hint="eastAsia"/>
          <w:sz w:val="24"/>
          <w:szCs w:val="24"/>
        </w:rPr>
        <w:t>计息周期大于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年时</w:t>
      </w:r>
      <w:r>
        <w:rPr>
          <w:rFonts w:ascii="宋体" w:eastAsia="宋体" w:hAnsi="宋体" w:cs="宋体" w:hint="eastAsia"/>
          <w:sz w:val="24"/>
          <w:szCs w:val="24"/>
        </w:rPr>
        <w:t xml:space="preserve">    D. </w:t>
      </w:r>
      <w:r>
        <w:rPr>
          <w:rFonts w:ascii="宋体" w:eastAsia="宋体" w:hAnsi="宋体" w:cs="宋体" w:hint="eastAsia"/>
          <w:sz w:val="24"/>
          <w:szCs w:val="24"/>
        </w:rPr>
        <w:t>计息周期小于等于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年时</w:t>
      </w:r>
    </w:p>
    <w:p w:rsidR="00436FE8" w:rsidRDefault="00C14344">
      <w:pPr>
        <w:pStyle w:val="a4"/>
        <w:spacing w:before="0" w:beforeAutospacing="0" w:after="0" w:afterAutospacing="0" w:line="360" w:lineRule="auto"/>
        <w:ind w:left="480" w:hangingChars="200" w:hanging="48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12</w:t>
      </w:r>
      <w:r>
        <w:rPr>
          <w:rFonts w:ascii="宋体" w:eastAsia="宋体" w:hAnsi="宋体" w:hint="eastAsia"/>
        </w:rPr>
        <w:t>．某建设项目投资</w:t>
      </w:r>
      <w:r>
        <w:rPr>
          <w:rFonts w:ascii="宋体" w:eastAsia="宋体" w:hAnsi="宋体" w:hint="eastAsia"/>
        </w:rPr>
        <w:t>5000</w:t>
      </w:r>
      <w:r>
        <w:rPr>
          <w:rFonts w:ascii="宋体" w:eastAsia="宋体" w:hAnsi="宋体" w:hint="eastAsia"/>
        </w:rPr>
        <w:t>万元，在计算内部收益率时，当</w:t>
      </w:r>
      <w:r>
        <w:rPr>
          <w:rFonts w:ascii="宋体" w:eastAsia="宋体" w:hAnsi="宋体" w:hint="eastAsia"/>
        </w:rPr>
        <w:t>i=12%</w:t>
      </w:r>
      <w:r>
        <w:rPr>
          <w:rFonts w:ascii="宋体" w:eastAsia="宋体" w:hAnsi="宋体" w:hint="eastAsia"/>
        </w:rPr>
        <w:t>，净现值为</w:t>
      </w:r>
      <w:r>
        <w:rPr>
          <w:rFonts w:ascii="宋体" w:eastAsia="宋体" w:hAnsi="宋体" w:hint="eastAsia"/>
        </w:rPr>
        <w:t>600</w:t>
      </w:r>
      <w:r>
        <w:rPr>
          <w:rFonts w:ascii="宋体" w:eastAsia="宋体" w:hAnsi="宋体" w:hint="eastAsia"/>
        </w:rPr>
        <w:t>万元，当</w:t>
      </w:r>
      <w:r>
        <w:rPr>
          <w:rFonts w:ascii="宋体" w:eastAsia="宋体" w:hAnsi="宋体" w:hint="eastAsia"/>
        </w:rPr>
        <w:t>i=15%</w:t>
      </w:r>
      <w:r>
        <w:rPr>
          <w:rFonts w:ascii="宋体" w:eastAsia="宋体" w:hAnsi="宋体" w:hint="eastAsia"/>
        </w:rPr>
        <w:t>时，净现值为</w:t>
      </w:r>
      <w:r>
        <w:rPr>
          <w:rFonts w:ascii="宋体" w:eastAsia="宋体" w:hAnsi="宋体" w:hint="eastAsia"/>
        </w:rPr>
        <w:t>-150</w:t>
      </w:r>
      <w:r>
        <w:rPr>
          <w:rFonts w:ascii="宋体" w:eastAsia="宋体" w:hAnsi="宋体" w:hint="eastAsia"/>
        </w:rPr>
        <w:t>万元。则该项目的收部收益率为（</w:t>
      </w:r>
      <w:r>
        <w:rPr>
          <w:rFonts w:ascii="宋体" w:eastAsia="宋体" w:hAnsi="宋体" w:hint="eastAsia"/>
        </w:rPr>
        <w:t xml:space="preserve">      </w:t>
      </w:r>
      <w:r>
        <w:rPr>
          <w:rFonts w:ascii="宋体" w:eastAsia="宋体" w:hAnsi="宋体" w:hint="eastAsia"/>
        </w:rPr>
        <w:t>）。</w:t>
      </w:r>
    </w:p>
    <w:p w:rsidR="00436FE8" w:rsidRDefault="00C14344">
      <w:pPr>
        <w:pStyle w:val="a4"/>
        <w:spacing w:before="0" w:beforeAutospacing="0" w:after="0" w:afterAutospacing="0" w:line="360" w:lineRule="auto"/>
        <w:ind w:firstLineChars="50" w:firstLine="1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 A. 12.4%            B. 13.2%     </w:t>
      </w:r>
    </w:p>
    <w:p w:rsidR="00436FE8" w:rsidRDefault="00C14344">
      <w:pPr>
        <w:pStyle w:val="a4"/>
        <w:spacing w:before="0" w:beforeAutospacing="0" w:after="0" w:afterAutospacing="0" w:line="360" w:lineRule="auto"/>
        <w:ind w:leftChars="114" w:left="239" w:firstLineChars="250" w:firstLine="6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 14.0%            D. 14.4%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．下列属于投资方案静态评价指标的是（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36FE8" w:rsidRDefault="00C14344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内部收益率</w:t>
      </w:r>
      <w:r>
        <w:rPr>
          <w:rFonts w:ascii="宋体" w:eastAsia="宋体" w:hAnsi="宋体" w:cs="宋体" w:hint="eastAsia"/>
          <w:sz w:val="24"/>
          <w:szCs w:val="24"/>
        </w:rPr>
        <w:t xml:space="preserve">    B.</w:t>
      </w:r>
      <w:r>
        <w:rPr>
          <w:rFonts w:ascii="宋体" w:eastAsia="宋体" w:hAnsi="宋体" w:cs="宋体" w:hint="eastAsia"/>
          <w:sz w:val="24"/>
          <w:szCs w:val="24"/>
        </w:rPr>
        <w:t>净现值</w:t>
      </w:r>
      <w:r>
        <w:rPr>
          <w:rFonts w:ascii="宋体" w:eastAsia="宋体" w:hAnsi="宋体" w:cs="宋体" w:hint="eastAsia"/>
          <w:sz w:val="24"/>
          <w:szCs w:val="24"/>
        </w:rPr>
        <w:t xml:space="preserve">      C. </w:t>
      </w:r>
      <w:r>
        <w:rPr>
          <w:rFonts w:ascii="宋体" w:eastAsia="宋体" w:hAnsi="宋体" w:cs="宋体" w:hint="eastAsia"/>
          <w:sz w:val="24"/>
          <w:szCs w:val="24"/>
        </w:rPr>
        <w:t>净现值率</w:t>
      </w:r>
      <w:r>
        <w:rPr>
          <w:rFonts w:ascii="宋体" w:eastAsia="宋体" w:hAnsi="宋体" w:cs="宋体" w:hint="eastAsia"/>
          <w:sz w:val="24"/>
          <w:szCs w:val="24"/>
        </w:rPr>
        <w:t xml:space="preserve">     D.</w:t>
      </w:r>
      <w:r>
        <w:rPr>
          <w:rFonts w:ascii="宋体" w:eastAsia="宋体" w:hAnsi="宋体" w:cs="宋体" w:hint="eastAsia"/>
          <w:sz w:val="24"/>
          <w:szCs w:val="24"/>
        </w:rPr>
        <w:t>投资回收期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．如果财务内部收益率（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），则方案在经济上可以接收。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大于基准收益率</w:t>
      </w:r>
      <w:r>
        <w:rPr>
          <w:rFonts w:ascii="宋体" w:eastAsia="宋体" w:hAnsi="宋体" w:cs="宋体" w:hint="eastAsia"/>
          <w:sz w:val="24"/>
          <w:szCs w:val="24"/>
        </w:rPr>
        <w:t xml:space="preserve">   B.</w:t>
      </w:r>
      <w:r>
        <w:rPr>
          <w:rFonts w:ascii="宋体" w:eastAsia="宋体" w:hAnsi="宋体" w:cs="宋体" w:hint="eastAsia"/>
          <w:sz w:val="24"/>
          <w:szCs w:val="24"/>
        </w:rPr>
        <w:t>小于银行贷款利率</w:t>
      </w:r>
      <w:r>
        <w:rPr>
          <w:rFonts w:ascii="宋体" w:eastAsia="宋体" w:hAnsi="宋体" w:cs="宋体" w:hint="eastAsia"/>
          <w:sz w:val="24"/>
          <w:szCs w:val="24"/>
        </w:rPr>
        <w:t xml:space="preserve">  C.</w:t>
      </w:r>
      <w:r>
        <w:rPr>
          <w:rFonts w:ascii="宋体" w:eastAsia="宋体" w:hAnsi="宋体" w:cs="宋体" w:hint="eastAsia"/>
          <w:sz w:val="24"/>
          <w:szCs w:val="24"/>
        </w:rPr>
        <w:t>财务净现值等于零</w:t>
      </w:r>
      <w:r>
        <w:rPr>
          <w:rFonts w:ascii="宋体" w:eastAsia="宋体" w:hAnsi="宋体" w:cs="宋体" w:hint="eastAsia"/>
          <w:sz w:val="24"/>
          <w:szCs w:val="24"/>
        </w:rPr>
        <w:t xml:space="preserve">  D.</w:t>
      </w:r>
      <w:r>
        <w:rPr>
          <w:rFonts w:ascii="宋体" w:eastAsia="宋体" w:hAnsi="宋体" w:cs="宋体" w:hint="eastAsia"/>
          <w:sz w:val="24"/>
          <w:szCs w:val="24"/>
        </w:rPr>
        <w:t>不确定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．价值工程中，确定产品价值高的标准是（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36FE8" w:rsidRDefault="00C14344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成本高，价格低</w:t>
      </w:r>
      <w:r>
        <w:rPr>
          <w:rFonts w:ascii="宋体" w:eastAsia="宋体" w:hAnsi="宋体" w:cs="宋体" w:hint="eastAsia"/>
          <w:sz w:val="24"/>
          <w:szCs w:val="24"/>
        </w:rPr>
        <w:t xml:space="preserve">           B.</w:t>
      </w:r>
      <w:r>
        <w:rPr>
          <w:rFonts w:ascii="宋体" w:eastAsia="宋体" w:hAnsi="宋体" w:cs="宋体" w:hint="eastAsia"/>
          <w:sz w:val="24"/>
          <w:szCs w:val="24"/>
        </w:rPr>
        <w:t>成本低，功能大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</w:p>
    <w:p w:rsidR="00436FE8" w:rsidRDefault="00C14344">
      <w:pPr>
        <w:spacing w:line="360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C.</w:t>
      </w:r>
      <w:r>
        <w:rPr>
          <w:rFonts w:ascii="宋体" w:eastAsia="宋体" w:hAnsi="宋体" w:cs="宋体" w:hint="eastAsia"/>
          <w:sz w:val="24"/>
          <w:szCs w:val="24"/>
        </w:rPr>
        <w:t>成本高，功能大</w:t>
      </w:r>
      <w:r>
        <w:rPr>
          <w:rFonts w:ascii="宋体" w:eastAsia="宋体" w:hAnsi="宋体" w:cs="宋体" w:hint="eastAsia"/>
          <w:sz w:val="24"/>
          <w:szCs w:val="24"/>
        </w:rPr>
        <w:t xml:space="preserve">           D.</w:t>
      </w:r>
      <w:r>
        <w:rPr>
          <w:rFonts w:ascii="宋体" w:eastAsia="宋体" w:hAnsi="宋体" w:cs="宋体" w:hint="eastAsia"/>
          <w:sz w:val="24"/>
          <w:szCs w:val="24"/>
        </w:rPr>
        <w:t>成本高，价格高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</w:t>
      </w:r>
      <w:r>
        <w:rPr>
          <w:rFonts w:ascii="宋体" w:eastAsia="宋体" w:hAnsi="宋体" w:cs="宋体" w:hint="eastAsia"/>
          <w:sz w:val="24"/>
          <w:szCs w:val="24"/>
        </w:rPr>
        <w:t>．在</w:t>
      </w:r>
      <w:r>
        <w:rPr>
          <w:rFonts w:ascii="宋体" w:eastAsia="宋体" w:hAnsi="宋体" w:cs="宋体" w:hint="eastAsia"/>
          <w:sz w:val="24"/>
          <w:szCs w:val="24"/>
        </w:rPr>
        <w:t>工程经济研究中，利息常常被视为资金的（</w:t>
      </w:r>
      <w:r>
        <w:rPr>
          <w:rFonts w:ascii="宋体" w:eastAsia="宋体" w:hAnsi="宋体" w:cs="宋体" w:hint="eastAsia"/>
          <w:sz w:val="24"/>
          <w:szCs w:val="24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A.</w:t>
      </w:r>
      <w:r>
        <w:rPr>
          <w:rFonts w:ascii="宋体" w:eastAsia="宋体" w:hAnsi="宋体" w:cs="宋体" w:hint="eastAsia"/>
          <w:sz w:val="24"/>
          <w:szCs w:val="24"/>
        </w:rPr>
        <w:t>沉没成本</w:t>
      </w:r>
      <w:r>
        <w:rPr>
          <w:rFonts w:ascii="宋体" w:eastAsia="宋体" w:hAnsi="宋体" w:cs="宋体" w:hint="eastAsia"/>
          <w:sz w:val="24"/>
          <w:szCs w:val="24"/>
        </w:rPr>
        <w:t xml:space="preserve">   B.</w:t>
      </w:r>
      <w:r>
        <w:rPr>
          <w:rFonts w:ascii="宋体" w:eastAsia="宋体" w:hAnsi="宋体" w:cs="宋体" w:hint="eastAsia"/>
          <w:sz w:val="24"/>
          <w:szCs w:val="24"/>
        </w:rPr>
        <w:t>现实成本</w:t>
      </w:r>
      <w:r>
        <w:rPr>
          <w:rFonts w:ascii="宋体" w:eastAsia="宋体" w:hAnsi="宋体" w:cs="宋体" w:hint="eastAsia"/>
          <w:sz w:val="24"/>
          <w:szCs w:val="24"/>
        </w:rPr>
        <w:t xml:space="preserve">     C.</w:t>
      </w:r>
      <w:r>
        <w:rPr>
          <w:rFonts w:ascii="宋体" w:eastAsia="宋体" w:hAnsi="宋体" w:cs="宋体" w:hint="eastAsia"/>
          <w:sz w:val="24"/>
          <w:szCs w:val="24"/>
        </w:rPr>
        <w:t>机会成本</w:t>
      </w:r>
      <w:r>
        <w:rPr>
          <w:rFonts w:ascii="宋体" w:eastAsia="宋体" w:hAnsi="宋体" w:cs="宋体" w:hint="eastAsia"/>
          <w:sz w:val="24"/>
          <w:szCs w:val="24"/>
        </w:rPr>
        <w:t xml:space="preserve">    D.</w:t>
      </w:r>
      <w:r>
        <w:rPr>
          <w:rFonts w:ascii="宋体" w:eastAsia="宋体" w:hAnsi="宋体" w:cs="宋体" w:hint="eastAsia"/>
          <w:sz w:val="24"/>
          <w:szCs w:val="24"/>
        </w:rPr>
        <w:t>收益</w:t>
      </w:r>
    </w:p>
    <w:p w:rsidR="00436FE8" w:rsidRDefault="00C14344">
      <w:pPr>
        <w:pStyle w:val="a3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17</w:t>
      </w:r>
      <w:r>
        <w:rPr>
          <w:rFonts w:ascii="宋体" w:eastAsia="宋体" w:hAnsi="宋体" w:cs="宋体" w:hint="eastAsia"/>
          <w:sz w:val="24"/>
          <w:szCs w:val="24"/>
        </w:rPr>
        <w:t>．下列费用中</w:t>
      </w:r>
      <w:r>
        <w:rPr>
          <w:rFonts w:ascii="宋体" w:eastAsia="宋体" w:hAnsi="宋体" w:cs="宋体" w:hint="eastAsia"/>
          <w:sz w:val="24"/>
          <w:szCs w:val="24"/>
        </w:rPr>
        <w:t>(      )</w:t>
      </w:r>
      <w:r>
        <w:rPr>
          <w:rFonts w:ascii="宋体" w:eastAsia="宋体" w:hAnsi="宋体" w:cs="宋体" w:hint="eastAsia"/>
          <w:sz w:val="24"/>
          <w:szCs w:val="24"/>
        </w:rPr>
        <w:t>不是现金流出。</w:t>
      </w:r>
    </w:p>
    <w:p w:rsidR="00436FE8" w:rsidRDefault="00C14344">
      <w:pPr>
        <w:pStyle w:val="a3"/>
        <w:ind w:firstLineChars="283" w:firstLine="679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原材料</w:t>
      </w:r>
      <w:r>
        <w:rPr>
          <w:rFonts w:ascii="宋体" w:eastAsia="宋体" w:hAnsi="宋体" w:cs="宋体" w:hint="eastAsia"/>
          <w:sz w:val="24"/>
          <w:szCs w:val="24"/>
        </w:rPr>
        <w:tab/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ab/>
        <w:t xml:space="preserve"> B.</w:t>
      </w:r>
      <w:r>
        <w:rPr>
          <w:rFonts w:ascii="宋体" w:eastAsia="宋体" w:hAnsi="宋体" w:cs="宋体" w:hint="eastAsia"/>
          <w:sz w:val="24"/>
          <w:szCs w:val="24"/>
        </w:rPr>
        <w:t>折旧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</w:p>
    <w:p w:rsidR="00436FE8" w:rsidRDefault="00C14344">
      <w:pPr>
        <w:pStyle w:val="a3"/>
        <w:ind w:firstLineChars="283" w:firstLine="679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</w:t>
      </w:r>
      <w:r>
        <w:rPr>
          <w:rFonts w:ascii="宋体" w:eastAsia="宋体" w:hAnsi="宋体" w:cs="宋体" w:hint="eastAsia"/>
          <w:sz w:val="24"/>
          <w:szCs w:val="24"/>
        </w:rPr>
        <w:t>工资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  <w:t>D.</w:t>
      </w:r>
      <w:r>
        <w:rPr>
          <w:rFonts w:ascii="宋体" w:eastAsia="宋体" w:hAnsi="宋体" w:cs="宋体" w:hint="eastAsia"/>
          <w:sz w:val="24"/>
          <w:szCs w:val="24"/>
        </w:rPr>
        <w:t>管理费用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</w:t>
      </w:r>
      <w:r>
        <w:rPr>
          <w:rFonts w:ascii="宋体" w:eastAsia="宋体" w:hAnsi="宋体" w:cs="宋体" w:hint="eastAsia"/>
          <w:sz w:val="24"/>
          <w:szCs w:val="24"/>
        </w:rPr>
        <w:t>．设备的等值年成本由年资产消耗成本和（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）组成</w:t>
      </w:r>
    </w:p>
    <w:p w:rsidR="00436FE8" w:rsidRDefault="00C14344">
      <w:pPr>
        <w:spacing w:line="360" w:lineRule="auto"/>
        <w:ind w:firstLineChars="300"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年大修理费</w:t>
      </w:r>
      <w:r>
        <w:rPr>
          <w:rFonts w:ascii="宋体" w:eastAsia="宋体" w:hAnsi="宋体" w:cs="宋体" w:hint="eastAsia"/>
          <w:sz w:val="24"/>
          <w:szCs w:val="24"/>
        </w:rPr>
        <w:t xml:space="preserve">         B.</w:t>
      </w:r>
      <w:r>
        <w:rPr>
          <w:rFonts w:ascii="宋体" w:eastAsia="宋体" w:hAnsi="宋体" w:cs="宋体" w:hint="eastAsia"/>
          <w:sz w:val="24"/>
          <w:szCs w:val="24"/>
        </w:rPr>
        <w:t>年维修成本</w:t>
      </w:r>
    </w:p>
    <w:p w:rsidR="00436FE8" w:rsidRDefault="00C14344">
      <w:pPr>
        <w:spacing w:line="360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C.</w:t>
      </w:r>
      <w:r>
        <w:rPr>
          <w:rFonts w:ascii="宋体" w:eastAsia="宋体" w:hAnsi="宋体" w:cs="宋体" w:hint="eastAsia"/>
          <w:sz w:val="24"/>
          <w:szCs w:val="24"/>
        </w:rPr>
        <w:t>年运行成本</w:t>
      </w:r>
      <w:r>
        <w:rPr>
          <w:rFonts w:ascii="宋体" w:eastAsia="宋体" w:hAnsi="宋体" w:cs="宋体" w:hint="eastAsia"/>
          <w:sz w:val="24"/>
          <w:szCs w:val="24"/>
        </w:rPr>
        <w:t xml:space="preserve">         D.</w:t>
      </w:r>
      <w:r>
        <w:rPr>
          <w:rFonts w:ascii="宋体" w:eastAsia="宋体" w:hAnsi="宋体" w:cs="宋体" w:hint="eastAsia"/>
          <w:sz w:val="24"/>
          <w:szCs w:val="24"/>
        </w:rPr>
        <w:t>年运行成本＋年修理成本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</w:t>
      </w:r>
      <w:r>
        <w:rPr>
          <w:rFonts w:ascii="宋体" w:eastAsia="宋体" w:hAnsi="宋体" w:cs="宋体" w:hint="eastAsia"/>
          <w:sz w:val="24"/>
          <w:szCs w:val="24"/>
        </w:rPr>
        <w:t>．如果财务内部收益率大于基准收益率，则（</w:t>
      </w:r>
      <w:r>
        <w:rPr>
          <w:rFonts w:ascii="宋体" w:eastAsia="宋体" w:hAnsi="宋体" w:cs="宋体" w:hint="eastAsia"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36FE8" w:rsidRDefault="00C14344">
      <w:pPr>
        <w:spacing w:line="360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>财务净现值大于零</w:t>
      </w:r>
      <w:r>
        <w:rPr>
          <w:rFonts w:ascii="宋体" w:eastAsia="宋体" w:hAnsi="宋体" w:cs="宋体" w:hint="eastAsia"/>
          <w:sz w:val="24"/>
          <w:szCs w:val="24"/>
        </w:rPr>
        <w:t xml:space="preserve"> B. </w:t>
      </w:r>
      <w:r>
        <w:rPr>
          <w:rFonts w:ascii="宋体" w:eastAsia="宋体" w:hAnsi="宋体" w:cs="宋体" w:hint="eastAsia"/>
          <w:sz w:val="24"/>
          <w:szCs w:val="24"/>
        </w:rPr>
        <w:t>财务净现值小于零</w:t>
      </w:r>
      <w:r>
        <w:rPr>
          <w:rFonts w:ascii="宋体" w:eastAsia="宋体" w:hAnsi="宋体" w:cs="宋体" w:hint="eastAsia"/>
          <w:sz w:val="24"/>
          <w:szCs w:val="24"/>
        </w:rPr>
        <w:t xml:space="preserve"> C.</w:t>
      </w:r>
      <w:r>
        <w:rPr>
          <w:rFonts w:ascii="宋体" w:eastAsia="宋体" w:hAnsi="宋体" w:cs="宋体" w:hint="eastAsia"/>
          <w:sz w:val="24"/>
          <w:szCs w:val="24"/>
        </w:rPr>
        <w:t>财务净现值等于零</w:t>
      </w:r>
      <w:r>
        <w:rPr>
          <w:rFonts w:ascii="宋体" w:eastAsia="宋体" w:hAnsi="宋体" w:cs="宋体" w:hint="eastAsia"/>
          <w:sz w:val="24"/>
          <w:szCs w:val="24"/>
        </w:rPr>
        <w:t xml:space="preserve">   D.</w:t>
      </w:r>
      <w:r>
        <w:rPr>
          <w:rFonts w:ascii="宋体" w:eastAsia="宋体" w:hAnsi="宋体" w:cs="宋体" w:hint="eastAsia"/>
          <w:sz w:val="24"/>
          <w:szCs w:val="24"/>
        </w:rPr>
        <w:t>不确定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．提高产品价值的途径有（</w:t>
      </w:r>
      <w:r>
        <w:rPr>
          <w:rFonts w:ascii="宋体" w:eastAsia="宋体" w:hAnsi="宋体" w:cs="宋体" w:hint="eastAsia"/>
          <w:sz w:val="24"/>
          <w:szCs w:val="24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436FE8" w:rsidRDefault="00C14344">
      <w:pPr>
        <w:spacing w:line="360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A</w:t>
      </w:r>
      <w:r>
        <w:rPr>
          <w:rFonts w:ascii="宋体" w:eastAsia="宋体" w:hAnsi="宋体" w:cs="宋体" w:hint="eastAsia"/>
          <w:sz w:val="24"/>
          <w:szCs w:val="24"/>
        </w:rPr>
        <w:t>．功能大提高，成本小提高</w:t>
      </w:r>
      <w:r>
        <w:rPr>
          <w:rFonts w:ascii="宋体" w:eastAsia="宋体" w:hAnsi="宋体" w:cs="宋体" w:hint="eastAsia"/>
          <w:sz w:val="24"/>
          <w:szCs w:val="24"/>
        </w:rPr>
        <w:t xml:space="preserve">       B.</w:t>
      </w:r>
      <w:r>
        <w:rPr>
          <w:rFonts w:ascii="宋体" w:eastAsia="宋体" w:hAnsi="宋体" w:cs="宋体" w:hint="eastAsia"/>
          <w:sz w:val="24"/>
          <w:szCs w:val="24"/>
        </w:rPr>
        <w:t>功能下降，成本提高</w:t>
      </w:r>
    </w:p>
    <w:p w:rsidR="00436FE8" w:rsidRDefault="00C14344">
      <w:pPr>
        <w:spacing w:line="360" w:lineRule="auto"/>
        <w:ind w:firstLineChars="250" w:firstLine="60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C. </w:t>
      </w:r>
      <w:r>
        <w:rPr>
          <w:rFonts w:ascii="宋体" w:eastAsia="宋体" w:hAnsi="宋体" w:cs="宋体" w:hint="eastAsia"/>
          <w:sz w:val="24"/>
          <w:szCs w:val="24"/>
        </w:rPr>
        <w:t>功能不变，成本提高</w:t>
      </w:r>
      <w:r>
        <w:rPr>
          <w:rFonts w:ascii="宋体" w:eastAsia="宋体" w:hAnsi="宋体" w:cs="宋体" w:hint="eastAsia"/>
          <w:sz w:val="24"/>
          <w:szCs w:val="24"/>
        </w:rPr>
        <w:t xml:space="preserve">           D.</w:t>
      </w:r>
      <w:r>
        <w:rPr>
          <w:rFonts w:ascii="宋体" w:eastAsia="宋体" w:hAnsi="宋体" w:cs="宋体" w:hint="eastAsia"/>
          <w:sz w:val="24"/>
          <w:szCs w:val="24"/>
        </w:rPr>
        <w:t>功能小提高，成本大提高</w:t>
      </w:r>
    </w:p>
    <w:p w:rsidR="00436FE8" w:rsidRDefault="00C14344" w:rsidP="00C14344">
      <w:pPr>
        <w:numPr>
          <w:ilvl w:val="0"/>
          <w:numId w:val="1"/>
        </w:numPr>
        <w:tabs>
          <w:tab w:val="center" w:pos="4500"/>
          <w:tab w:val="right" w:pos="9000"/>
        </w:tabs>
        <w:spacing w:line="360" w:lineRule="auto"/>
        <w:ind w:left="361" w:rightChars="-50" w:right="-105" w:hangingChars="150" w:hanging="361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名词解释（本大题共</w:t>
      </w:r>
      <w:r>
        <w:rPr>
          <w:rFonts w:ascii="宋体" w:eastAsia="宋体" w:hAnsi="宋体" w:cs="宋体" w:hint="eastAsia"/>
          <w:b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sz w:val="24"/>
          <w:szCs w:val="24"/>
        </w:rPr>
        <w:t>小题，每小题</w:t>
      </w:r>
      <w:r>
        <w:rPr>
          <w:rFonts w:ascii="宋体" w:eastAsia="宋体" w:hAnsi="宋体" w:cs="宋体" w:hint="eastAsia"/>
          <w:b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sz w:val="24"/>
          <w:szCs w:val="24"/>
        </w:rPr>
        <w:t>分，共</w:t>
      </w:r>
      <w:r>
        <w:rPr>
          <w:rFonts w:ascii="宋体" w:eastAsia="宋体" w:hAnsi="宋体" w:cs="宋体" w:hint="eastAsia"/>
          <w:b/>
          <w:sz w:val="24"/>
          <w:szCs w:val="24"/>
        </w:rPr>
        <w:t>15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21.</w:t>
      </w:r>
      <w:r>
        <w:rPr>
          <w:rFonts w:ascii="宋体" w:eastAsia="宋体" w:hAnsi="宋体" w:cs="宋体" w:hint="eastAsia"/>
          <w:sz w:val="24"/>
          <w:szCs w:val="24"/>
        </w:rPr>
        <w:t>净现值</w:t>
      </w: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22.</w:t>
      </w:r>
      <w:r>
        <w:rPr>
          <w:rFonts w:ascii="宋体" w:eastAsia="宋体" w:hAnsi="宋体" w:cs="宋体" w:hint="eastAsia"/>
          <w:sz w:val="24"/>
          <w:szCs w:val="24"/>
        </w:rPr>
        <w:t>折旧</w:t>
      </w: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C14344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23.</w:t>
      </w:r>
      <w:r>
        <w:rPr>
          <w:rFonts w:ascii="宋体" w:eastAsia="宋体" w:hAnsi="宋体" w:hint="eastAsia"/>
        </w:rPr>
        <w:t>现金流量</w:t>
      </w:r>
    </w:p>
    <w:p w:rsidR="00436FE8" w:rsidRDefault="00436FE8">
      <w:pPr>
        <w:pStyle w:val="a4"/>
        <w:spacing w:before="0" w:beforeAutospacing="0" w:after="0" w:afterAutospacing="0" w:line="360" w:lineRule="auto"/>
        <w:ind w:firstLineChars="100" w:firstLine="240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ind w:firstLineChars="100" w:firstLine="240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ind w:firstLineChars="100" w:firstLine="240"/>
        <w:rPr>
          <w:rFonts w:ascii="宋体" w:eastAsia="宋体" w:hAnsi="宋体"/>
        </w:rPr>
      </w:pPr>
    </w:p>
    <w:p w:rsidR="00436FE8" w:rsidRDefault="00C14344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24.</w:t>
      </w:r>
      <w:r>
        <w:rPr>
          <w:rFonts w:ascii="宋体" w:eastAsia="宋体" w:hAnsi="宋体" w:hint="eastAsia"/>
        </w:rPr>
        <w:t>互斥方案</w:t>
      </w:r>
    </w:p>
    <w:p w:rsidR="00436FE8" w:rsidRDefault="00436FE8">
      <w:pPr>
        <w:pStyle w:val="a4"/>
        <w:spacing w:before="0" w:beforeAutospacing="0" w:after="0" w:afterAutospacing="0" w:line="360" w:lineRule="auto"/>
        <w:ind w:firstLineChars="100" w:firstLine="240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ind w:firstLineChars="100" w:firstLine="240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ind w:firstLineChars="100" w:firstLine="240"/>
        <w:rPr>
          <w:rFonts w:ascii="宋体" w:eastAsia="宋体" w:hAnsi="宋体"/>
        </w:rPr>
      </w:pPr>
    </w:p>
    <w:p w:rsidR="00436FE8" w:rsidRDefault="00C14344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25.</w:t>
      </w:r>
      <w:r>
        <w:rPr>
          <w:rFonts w:ascii="宋体" w:eastAsia="宋体" w:hAnsi="宋体" w:hint="eastAsia"/>
        </w:rPr>
        <w:t>常规投资</w:t>
      </w: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rPr>
          <w:rFonts w:ascii="宋体" w:eastAsia="宋体" w:hAnsi="宋体" w:cs="宋体"/>
          <w:vanish/>
          <w:sz w:val="24"/>
          <w:szCs w:val="24"/>
        </w:rPr>
      </w:pPr>
    </w:p>
    <w:p w:rsidR="00436FE8" w:rsidRDefault="00C14344" w:rsidP="00C14344">
      <w:pPr>
        <w:numPr>
          <w:ilvl w:val="0"/>
          <w:numId w:val="1"/>
        </w:numPr>
        <w:tabs>
          <w:tab w:val="center" w:pos="4500"/>
          <w:tab w:val="right" w:pos="9000"/>
        </w:tabs>
        <w:spacing w:line="360" w:lineRule="auto"/>
        <w:ind w:left="361" w:rightChars="-50" w:right="-105" w:hangingChars="150" w:hanging="361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分析计算题（</w:t>
      </w:r>
      <w:r>
        <w:rPr>
          <w:rFonts w:ascii="宋体" w:eastAsia="宋体" w:hAnsi="宋体" w:cs="宋体" w:hint="eastAsia"/>
          <w:b/>
          <w:sz w:val="24"/>
          <w:szCs w:val="24"/>
        </w:rPr>
        <w:t>15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tbl>
      <w:tblPr>
        <w:tblpPr w:leftFromText="180" w:rightFromText="180" w:vertAnchor="text" w:horzAnchor="page" w:tblpX="8455" w:tblpY="41"/>
        <w:tblW w:w="3480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1230"/>
        <w:gridCol w:w="1440"/>
      </w:tblGrid>
      <w:tr w:rsidR="00436FE8">
        <w:trPr>
          <w:trHeight w:val="235"/>
          <w:tblCellSpacing w:w="0" w:type="dxa"/>
        </w:trPr>
        <w:tc>
          <w:tcPr>
            <w:tcW w:w="81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保留使用年数</w:t>
            </w:r>
          </w:p>
        </w:tc>
        <w:tc>
          <w:tcPr>
            <w:tcW w:w="123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FE8" w:rsidRDefault="00C14344">
            <w:pPr>
              <w:spacing w:line="48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年末残值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36FE8" w:rsidRDefault="00C14344">
            <w:pPr>
              <w:spacing w:line="48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年使用费</w:t>
            </w:r>
          </w:p>
        </w:tc>
      </w:tr>
      <w:tr w:rsidR="00436FE8">
        <w:trPr>
          <w:trHeight w:val="198"/>
          <w:tblCellSpacing w:w="0" w:type="dxa"/>
        </w:trPr>
        <w:tc>
          <w:tcPr>
            <w:tcW w:w="81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3000</w:t>
            </w:r>
          </w:p>
        </w:tc>
      </w:tr>
      <w:tr w:rsidR="00436FE8">
        <w:trPr>
          <w:trHeight w:val="160"/>
          <w:tblCellSpacing w:w="0" w:type="dxa"/>
        </w:trPr>
        <w:tc>
          <w:tcPr>
            <w:tcW w:w="81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6000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5000</w:t>
            </w:r>
          </w:p>
        </w:tc>
      </w:tr>
      <w:tr w:rsidR="00436FE8">
        <w:trPr>
          <w:trHeight w:val="293"/>
          <w:tblCellSpacing w:w="0" w:type="dxa"/>
        </w:trPr>
        <w:tc>
          <w:tcPr>
            <w:tcW w:w="81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7000</w:t>
            </w:r>
          </w:p>
        </w:tc>
      </w:tr>
    </w:tbl>
    <w:p w:rsidR="00436FE8" w:rsidRDefault="00C14344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假定某工厂已有某台设备，目前的余值为</w:t>
      </w:r>
      <w:r>
        <w:rPr>
          <w:rFonts w:ascii="宋体" w:eastAsia="宋体" w:hAnsi="宋体" w:cs="宋体" w:hint="eastAsia"/>
          <w:bCs/>
          <w:sz w:val="24"/>
          <w:szCs w:val="24"/>
        </w:rPr>
        <w:t>9000</w:t>
      </w:r>
      <w:r>
        <w:rPr>
          <w:rFonts w:ascii="宋体" w:eastAsia="宋体" w:hAnsi="宋体" w:cs="宋体" w:hint="eastAsia"/>
          <w:bCs/>
          <w:sz w:val="24"/>
          <w:szCs w:val="24"/>
        </w:rPr>
        <w:t>元，估计还能使用</w:t>
      </w:r>
      <w:r>
        <w:rPr>
          <w:rFonts w:ascii="宋体" w:eastAsia="宋体" w:hAnsi="宋体" w:cs="宋体" w:hint="eastAsia"/>
          <w:bCs/>
          <w:sz w:val="24"/>
          <w:szCs w:val="24"/>
        </w:rPr>
        <w:t>3</w:t>
      </w:r>
      <w:r>
        <w:rPr>
          <w:rFonts w:ascii="宋体" w:eastAsia="宋体" w:hAnsi="宋体" w:cs="宋体" w:hint="eastAsia"/>
          <w:bCs/>
          <w:sz w:val="24"/>
          <w:szCs w:val="24"/>
        </w:rPr>
        <w:t>年。资料如表所示，</w:t>
      </w:r>
      <w:r>
        <w:rPr>
          <w:rFonts w:ascii="宋体" w:eastAsia="宋体" w:hAnsi="宋体" w:cs="宋体" w:hint="eastAsia"/>
          <w:sz w:val="24"/>
          <w:szCs w:val="24"/>
        </w:rPr>
        <w:t>现有一种较好的设备，原始费用为</w:t>
      </w:r>
      <w:r>
        <w:rPr>
          <w:rFonts w:ascii="宋体" w:eastAsia="宋体" w:hAnsi="宋体" w:cs="宋体" w:hint="eastAsia"/>
          <w:sz w:val="24"/>
          <w:szCs w:val="24"/>
        </w:rPr>
        <w:t>30000</w:t>
      </w:r>
      <w:r>
        <w:rPr>
          <w:rFonts w:ascii="宋体" w:eastAsia="宋体" w:hAnsi="宋体" w:cs="宋体" w:hint="eastAsia"/>
          <w:sz w:val="24"/>
          <w:szCs w:val="24"/>
        </w:rPr>
        <w:t>元，经济寿命为</w:t>
      </w:r>
      <w:r>
        <w:rPr>
          <w:rFonts w:ascii="宋体" w:eastAsia="宋体" w:hAnsi="宋体" w:cs="宋体" w:hint="eastAsia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年，</w:t>
      </w:r>
      <w:r>
        <w:rPr>
          <w:rFonts w:ascii="宋体" w:eastAsia="宋体" w:hAnsi="宋体" w:cs="宋体" w:hint="eastAsia"/>
          <w:sz w:val="24"/>
          <w:szCs w:val="24"/>
        </w:rPr>
        <w:t xml:space="preserve"> 12</w:t>
      </w:r>
      <w:r>
        <w:rPr>
          <w:rFonts w:ascii="宋体" w:eastAsia="宋体" w:hAnsi="宋体" w:cs="宋体" w:hint="eastAsia"/>
          <w:sz w:val="24"/>
          <w:szCs w:val="24"/>
        </w:rPr>
        <w:t>年末的余值为</w:t>
      </w:r>
      <w:r>
        <w:rPr>
          <w:rFonts w:ascii="宋体" w:eastAsia="宋体" w:hAnsi="宋体" w:cs="宋体" w:hint="eastAsia"/>
          <w:sz w:val="24"/>
          <w:szCs w:val="24"/>
        </w:rPr>
        <w:t>2000</w:t>
      </w:r>
      <w:r>
        <w:rPr>
          <w:rFonts w:ascii="宋体" w:eastAsia="宋体" w:hAnsi="宋体" w:cs="宋体" w:hint="eastAsia"/>
          <w:sz w:val="24"/>
          <w:szCs w:val="24"/>
        </w:rPr>
        <w:t>元，年度使用费固定为</w:t>
      </w:r>
      <w:r>
        <w:rPr>
          <w:rFonts w:ascii="宋体" w:eastAsia="宋体" w:hAnsi="宋体" w:cs="宋体" w:hint="eastAsia"/>
          <w:sz w:val="24"/>
          <w:szCs w:val="24"/>
        </w:rPr>
        <w:t>1000</w:t>
      </w:r>
      <w:r>
        <w:rPr>
          <w:rFonts w:ascii="宋体" w:eastAsia="宋体" w:hAnsi="宋体" w:cs="宋体" w:hint="eastAsia"/>
          <w:sz w:val="24"/>
          <w:szCs w:val="24"/>
        </w:rPr>
        <w:t>元。如果基准贴现率为</w:t>
      </w:r>
      <w:r>
        <w:rPr>
          <w:rFonts w:ascii="宋体" w:eastAsia="宋体" w:hAnsi="宋体" w:cs="宋体" w:hint="eastAsia"/>
          <w:sz w:val="24"/>
          <w:szCs w:val="24"/>
        </w:rPr>
        <w:t>15%</w:t>
      </w:r>
      <w:r>
        <w:rPr>
          <w:rFonts w:ascii="宋体" w:eastAsia="宋体" w:hAnsi="宋体" w:cs="宋体" w:hint="eastAsia"/>
          <w:sz w:val="24"/>
          <w:szCs w:val="24"/>
        </w:rPr>
        <w:t>，问旧设备是否马上更换？如果旧设备不需要马上更换，何时更换最好？画出相应的现金流量图。</w:t>
      </w: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C14344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简答题（共</w:t>
      </w:r>
      <w:r>
        <w:rPr>
          <w:rFonts w:ascii="宋体" w:eastAsia="宋体" w:hAnsi="宋体" w:cs="宋体" w:hint="eastAsia"/>
          <w:b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26</w:t>
      </w:r>
      <w:r>
        <w:rPr>
          <w:rFonts w:ascii="宋体" w:eastAsia="宋体" w:hAnsi="宋体" w:cs="宋体" w:hint="eastAsia"/>
          <w:sz w:val="24"/>
          <w:szCs w:val="24"/>
        </w:rPr>
        <w:t>．在投资方案的评价指标中，投资回收期和财务净现值两个评价指标各有什么优缺点？</w:t>
      </w: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436FE8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</w:p>
    <w:p w:rsidR="00436FE8" w:rsidRDefault="00C14344">
      <w:pPr>
        <w:pStyle w:val="a4"/>
        <w:spacing w:before="0" w:beforeAutospacing="0" w:after="0" w:afterAutospacing="0"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</w:t>
      </w:r>
    </w:p>
    <w:p w:rsidR="00436FE8" w:rsidRDefault="00C14344">
      <w:pPr>
        <w:numPr>
          <w:ilvl w:val="0"/>
          <w:numId w:val="2"/>
        </w:numPr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计算题（本大题共</w:t>
      </w:r>
      <w:r>
        <w:rPr>
          <w:rFonts w:ascii="宋体" w:eastAsia="宋体" w:hAnsi="宋体" w:cs="宋体" w:hint="eastAsia"/>
          <w:b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sz w:val="24"/>
          <w:szCs w:val="24"/>
        </w:rPr>
        <w:t>小题，共</w:t>
      </w:r>
      <w:r>
        <w:rPr>
          <w:rFonts w:ascii="宋体" w:eastAsia="宋体" w:hAnsi="宋体" w:cs="宋体" w:hint="eastAsia"/>
          <w:b/>
          <w:sz w:val="24"/>
          <w:szCs w:val="24"/>
        </w:rPr>
        <w:t>40</w:t>
      </w:r>
      <w:r>
        <w:rPr>
          <w:rFonts w:ascii="宋体" w:eastAsia="宋体" w:hAnsi="宋体" w:cs="宋体" w:hint="eastAsia"/>
          <w:b/>
          <w:sz w:val="24"/>
          <w:szCs w:val="24"/>
        </w:rPr>
        <w:t>分）</w:t>
      </w:r>
    </w:p>
    <w:p w:rsidR="00436FE8" w:rsidRDefault="00C14344">
      <w:pPr>
        <w:rPr>
          <w:rFonts w:ascii="宋体" w:eastAsia="宋体" w:hAnsi="宋体" w:cs="宋体"/>
          <w:b/>
          <w:color w:val="0D0D0D"/>
          <w:sz w:val="24"/>
          <w:szCs w:val="24"/>
        </w:rPr>
      </w:pP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A/P,10%,6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 xml:space="preserve">=0.2296    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A/P,8%,5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 xml:space="preserve">=0.2505    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A/P,8%,4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 xml:space="preserve">= 0.3019  </w:t>
      </w:r>
    </w:p>
    <w:p w:rsidR="00436FE8" w:rsidRDefault="00C14344">
      <w:pPr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A/P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15%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=1.15    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A/P,15%,6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 xml:space="preserve">=0.2642   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A/P,15%,10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 xml:space="preserve">=0.1993  </w:t>
      </w:r>
    </w:p>
    <w:p w:rsidR="00436FE8" w:rsidRDefault="00C14344">
      <w:pPr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A/P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15%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=0.1845 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P/F,8%,1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 xml:space="preserve">=0.9259   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A/F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15%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=0.0345</w:t>
      </w:r>
    </w:p>
    <w:p w:rsidR="00436FE8" w:rsidRDefault="00C14344">
      <w:pPr>
        <w:rPr>
          <w:rFonts w:ascii="宋体" w:eastAsia="宋体" w:hAnsi="宋体" w:cs="宋体"/>
          <w:b/>
          <w:color w:val="0D0D0D"/>
          <w:sz w:val="24"/>
          <w:szCs w:val="24"/>
        </w:rPr>
      </w:pP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A/F,15%,6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 xml:space="preserve">=0.1142    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A/F,15%,10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 xml:space="preserve">=0.0493  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A/F,10%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,6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color w:val="0D0D0D"/>
          <w:sz w:val="24"/>
          <w:szCs w:val="24"/>
        </w:rPr>
        <w:t>=0.1296</w:t>
      </w: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27.</w:t>
      </w:r>
      <w:r>
        <w:rPr>
          <w:rFonts w:ascii="宋体" w:eastAsia="宋体" w:hAnsi="宋体" w:cs="宋体" w:hint="eastAsia"/>
          <w:sz w:val="24"/>
          <w:szCs w:val="24"/>
        </w:rPr>
        <w:t>某贷款金额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万元，年利率为</w:t>
      </w:r>
      <w:r>
        <w:rPr>
          <w:rFonts w:ascii="宋体" w:eastAsia="宋体" w:hAnsi="宋体" w:cs="宋体" w:hint="eastAsia"/>
          <w:sz w:val="24"/>
          <w:szCs w:val="24"/>
        </w:rPr>
        <w:t>8%</w:t>
      </w:r>
      <w:r>
        <w:rPr>
          <w:rFonts w:ascii="宋体" w:eastAsia="宋体" w:hAnsi="宋体" w:cs="宋体" w:hint="eastAsia"/>
          <w:sz w:val="24"/>
          <w:szCs w:val="24"/>
        </w:rPr>
        <w:t>，分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期于每年初等额偿还，求每期的偿还额？（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28.</w:t>
      </w:r>
      <w:r>
        <w:rPr>
          <w:rFonts w:ascii="宋体" w:eastAsia="宋体" w:hAnsi="宋体" w:cs="宋体" w:hint="eastAsia"/>
          <w:sz w:val="24"/>
          <w:szCs w:val="24"/>
        </w:rPr>
        <w:t>借款</w:t>
      </w:r>
      <w:r>
        <w:rPr>
          <w:rFonts w:ascii="宋体" w:eastAsia="宋体" w:hAnsi="宋体" w:cs="宋体" w:hint="eastAsia"/>
          <w:sz w:val="24"/>
          <w:szCs w:val="24"/>
        </w:rPr>
        <w:t>16000</w:t>
      </w:r>
      <w:r>
        <w:rPr>
          <w:rFonts w:ascii="宋体" w:eastAsia="宋体" w:hAnsi="宋体" w:cs="宋体" w:hint="eastAsia"/>
          <w:sz w:val="24"/>
          <w:szCs w:val="24"/>
        </w:rPr>
        <w:t>元，得到借到后的第一年年末开始归还，连续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年，分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次还清，利息按年利率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％，每半年计息一次计算，求等额支付为多少？（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C1434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某企业在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年前以原始费用</w:t>
      </w:r>
      <w:r>
        <w:rPr>
          <w:rFonts w:ascii="宋体" w:eastAsia="宋体" w:hAnsi="宋体" w:cs="宋体" w:hint="eastAsia"/>
          <w:sz w:val="24"/>
          <w:szCs w:val="24"/>
        </w:rPr>
        <w:t>3000</w:t>
      </w:r>
      <w:r>
        <w:rPr>
          <w:rFonts w:ascii="宋体" w:eastAsia="宋体" w:hAnsi="宋体" w:cs="宋体" w:hint="eastAsia"/>
          <w:sz w:val="24"/>
          <w:szCs w:val="24"/>
        </w:rPr>
        <w:t>元购买了机器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，还可使用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年，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年末残值</w:t>
      </w:r>
      <w:r>
        <w:rPr>
          <w:rFonts w:ascii="宋体" w:eastAsia="宋体" w:hAnsi="宋体" w:cs="宋体" w:hint="eastAsia"/>
          <w:sz w:val="24"/>
          <w:szCs w:val="24"/>
        </w:rPr>
        <w:t>300</w:t>
      </w:r>
      <w:r>
        <w:rPr>
          <w:rFonts w:ascii="宋体" w:eastAsia="宋体" w:hAnsi="宋体" w:cs="宋体" w:hint="eastAsia"/>
          <w:sz w:val="24"/>
          <w:szCs w:val="24"/>
        </w:rPr>
        <w:t>元，年度使用费为</w:t>
      </w:r>
      <w:r>
        <w:rPr>
          <w:rFonts w:ascii="宋体" w:eastAsia="宋体" w:hAnsi="宋体" w:cs="宋体" w:hint="eastAsia"/>
          <w:sz w:val="24"/>
          <w:szCs w:val="24"/>
        </w:rPr>
        <w:t>800</w:t>
      </w:r>
      <w:r>
        <w:rPr>
          <w:rFonts w:ascii="宋体" w:eastAsia="宋体" w:hAnsi="宋体" w:cs="宋体" w:hint="eastAsia"/>
          <w:sz w:val="24"/>
          <w:szCs w:val="24"/>
        </w:rPr>
        <w:t>元。功能相同的机器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，原始费用为</w:t>
      </w:r>
      <w:r>
        <w:rPr>
          <w:rFonts w:ascii="宋体" w:eastAsia="宋体" w:hAnsi="宋体" w:cs="宋体" w:hint="eastAsia"/>
          <w:sz w:val="24"/>
          <w:szCs w:val="24"/>
        </w:rPr>
        <w:t>4000</w:t>
      </w:r>
      <w:r>
        <w:rPr>
          <w:rFonts w:ascii="宋体" w:eastAsia="宋体" w:hAnsi="宋体" w:cs="宋体" w:hint="eastAsia"/>
          <w:sz w:val="24"/>
          <w:szCs w:val="24"/>
        </w:rPr>
        <w:t>元，可使用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年，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年末残值为</w:t>
      </w:r>
      <w:r>
        <w:rPr>
          <w:rFonts w:ascii="宋体" w:eastAsia="宋体" w:hAnsi="宋体" w:cs="宋体" w:hint="eastAsia"/>
          <w:sz w:val="24"/>
          <w:szCs w:val="24"/>
        </w:rPr>
        <w:t>500</w:t>
      </w:r>
      <w:r>
        <w:rPr>
          <w:rFonts w:ascii="宋体" w:eastAsia="宋体" w:hAnsi="宋体" w:cs="宋体" w:hint="eastAsia"/>
          <w:sz w:val="24"/>
          <w:szCs w:val="24"/>
        </w:rPr>
        <w:t>元，年度使用费为</w:t>
      </w:r>
      <w:r>
        <w:rPr>
          <w:rFonts w:ascii="宋体" w:eastAsia="宋体" w:hAnsi="宋体" w:cs="宋体" w:hint="eastAsia"/>
          <w:sz w:val="24"/>
          <w:szCs w:val="24"/>
        </w:rPr>
        <w:t>400</w:t>
      </w:r>
      <w:r>
        <w:rPr>
          <w:rFonts w:ascii="宋体" w:eastAsia="宋体" w:hAnsi="宋体" w:cs="宋体" w:hint="eastAsia"/>
          <w:sz w:val="24"/>
          <w:szCs w:val="24"/>
        </w:rPr>
        <w:t>元。现采用两个方案：方案甲，继续使用机器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；方案乙，把机器</w:t>
      </w: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以</w:t>
      </w:r>
      <w:r>
        <w:rPr>
          <w:rFonts w:ascii="宋体" w:eastAsia="宋体" w:hAnsi="宋体" w:cs="宋体" w:hint="eastAsia"/>
          <w:sz w:val="24"/>
          <w:szCs w:val="24"/>
        </w:rPr>
        <w:t>700</w:t>
      </w:r>
      <w:r>
        <w:rPr>
          <w:rFonts w:ascii="宋体" w:eastAsia="宋体" w:hAnsi="宋体" w:cs="宋体" w:hint="eastAsia"/>
          <w:sz w:val="24"/>
          <w:szCs w:val="24"/>
        </w:rPr>
        <w:t>元出售，再买进机器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。试进行更新方案比较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基准收益率为</w:t>
      </w:r>
      <w:r>
        <w:rPr>
          <w:rFonts w:ascii="宋体" w:eastAsia="宋体" w:hAnsi="宋体" w:cs="宋体" w:hint="eastAsia"/>
          <w:sz w:val="24"/>
          <w:szCs w:val="24"/>
        </w:rPr>
        <w:t>15%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。（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436FE8" w:rsidRDefault="00436F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p w:rsidR="00436FE8" w:rsidRDefault="00436FE8">
      <w:pPr>
        <w:ind w:rightChars="50" w:right="105"/>
        <w:rPr>
          <w:rFonts w:ascii="宋体" w:eastAsia="宋体" w:hAnsi="宋体" w:cs="宋体"/>
          <w:sz w:val="24"/>
          <w:szCs w:val="24"/>
        </w:rPr>
      </w:pPr>
    </w:p>
    <w:tbl>
      <w:tblPr>
        <w:tblpPr w:leftFromText="180" w:rightFromText="180" w:vertAnchor="text" w:horzAnchor="page" w:tblpX="6618" w:tblpY="5"/>
        <w:tblOverlap w:val="never"/>
        <w:tblW w:w="5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260"/>
        <w:gridCol w:w="825"/>
        <w:gridCol w:w="720"/>
        <w:gridCol w:w="795"/>
        <w:gridCol w:w="705"/>
      </w:tblGrid>
      <w:tr w:rsidR="00436FE8">
        <w:trPr>
          <w:trHeight w:val="451"/>
        </w:trPr>
        <w:tc>
          <w:tcPr>
            <w:tcW w:w="715" w:type="dxa"/>
            <w:vMerge w:val="restart"/>
          </w:tcPr>
          <w:p w:rsidR="00436FE8" w:rsidRDefault="00436FE8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方案</w:t>
            </w:r>
          </w:p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(j)</w:t>
            </w:r>
          </w:p>
        </w:tc>
        <w:tc>
          <w:tcPr>
            <w:tcW w:w="1260" w:type="dxa"/>
            <w:vMerge w:val="restart"/>
          </w:tcPr>
          <w:p w:rsidR="00436FE8" w:rsidRDefault="00436FE8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初始投资</w:t>
            </w:r>
          </w:p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（万元）</w:t>
            </w:r>
          </w:p>
        </w:tc>
        <w:tc>
          <w:tcPr>
            <w:tcW w:w="825" w:type="dxa"/>
            <w:vMerge w:val="restart"/>
          </w:tcPr>
          <w:p w:rsidR="00436FE8" w:rsidRDefault="00436FE8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position w:val="-14"/>
                <w:sz w:val="24"/>
                <w:szCs w:val="24"/>
              </w:rPr>
              <w:object w:dxaOrig="620" w:dyaOrig="460">
                <v:shape id="_x0000_i1027" type="#_x0000_t75" style="width:30.75pt;height:23.25pt" o:ole="">
                  <v:imagedata r:id="rId11" o:title=""/>
                </v:shape>
                <o:OLEObject Type="Embed" ProgID="Equation.DSMT4" ShapeID="_x0000_i1027" DrawAspect="Content" ObjectID="_1606050645" r:id="rId12"/>
              </w:object>
            </w:r>
          </w:p>
        </w:tc>
        <w:tc>
          <w:tcPr>
            <w:tcW w:w="2220" w:type="dxa"/>
            <w:gridSpan w:val="3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position w:val="-14"/>
                <w:sz w:val="24"/>
                <w:szCs w:val="24"/>
              </w:rPr>
              <w:object w:dxaOrig="800" w:dyaOrig="380">
                <v:shape id="_x0000_i1028" type="#_x0000_t75" style="width:39.75pt;height:18.75pt" o:ole="">
                  <v:imagedata r:id="rId13" o:title=""/>
                </v:shape>
                <o:OLEObject Type="Embed" ProgID="Equation.DSMT4" ShapeID="_x0000_i1028" DrawAspect="Content" ObjectID="_1606050646" r:id="rId14"/>
              </w:object>
            </w:r>
          </w:p>
        </w:tc>
      </w:tr>
      <w:tr w:rsidR="00436FE8">
        <w:trPr>
          <w:trHeight w:val="343"/>
        </w:trPr>
        <w:tc>
          <w:tcPr>
            <w:tcW w:w="715" w:type="dxa"/>
            <w:vMerge/>
          </w:tcPr>
          <w:p w:rsidR="00436FE8" w:rsidRDefault="00436FE8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436FE8" w:rsidRDefault="00436FE8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25" w:type="dxa"/>
            <w:vMerge/>
          </w:tcPr>
          <w:p w:rsidR="00436FE8" w:rsidRDefault="00436FE8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20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position w:val="-6"/>
                <w:sz w:val="24"/>
                <w:szCs w:val="24"/>
              </w:rPr>
              <w:object w:dxaOrig="540" w:dyaOrig="279">
                <v:shape id="_x0000_i1029" type="#_x0000_t75" style="width:27pt;height:14.25pt" o:ole="">
                  <v:imagedata r:id="rId15" o:title=""/>
                </v:shape>
                <o:OLEObject Type="Embed" ProgID="Equation.DSMT4" ShapeID="_x0000_i1029" DrawAspect="Content" ObjectID="_1606050647" r:id="rId16"/>
              </w:object>
            </w:r>
          </w:p>
        </w:tc>
        <w:tc>
          <w:tcPr>
            <w:tcW w:w="79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position w:val="-6"/>
                <w:sz w:val="24"/>
                <w:szCs w:val="24"/>
              </w:rPr>
              <w:object w:dxaOrig="540" w:dyaOrig="279">
                <v:shape id="_x0000_i1030" type="#_x0000_t75" style="width:27pt;height:14.25pt" o:ole="">
                  <v:imagedata r:id="rId17" o:title=""/>
                </v:shape>
                <o:OLEObject Type="Embed" ProgID="Equation.DSMT4" ShapeID="_x0000_i1030" DrawAspect="Content" ObjectID="_1606050648" r:id="rId18"/>
              </w:object>
            </w:r>
          </w:p>
        </w:tc>
        <w:tc>
          <w:tcPr>
            <w:tcW w:w="70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position w:val="-6"/>
                <w:sz w:val="24"/>
                <w:szCs w:val="24"/>
              </w:rPr>
              <w:object w:dxaOrig="560" w:dyaOrig="279">
                <v:shape id="_x0000_i1031" type="#_x0000_t75" style="width:27.75pt;height:14.25pt" o:ole="">
                  <v:imagedata r:id="rId19" o:title=""/>
                </v:shape>
                <o:OLEObject Type="Embed" ProgID="Equation.DSMT4" ShapeID="_x0000_i1031" DrawAspect="Content" ObjectID="_1606050649" r:id="rId20"/>
              </w:object>
            </w:r>
          </w:p>
        </w:tc>
      </w:tr>
      <w:tr w:rsidR="00436FE8">
        <w:tc>
          <w:tcPr>
            <w:tcW w:w="71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A</w:t>
            </w:r>
          </w:p>
        </w:tc>
        <w:tc>
          <w:tcPr>
            <w:tcW w:w="1260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82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12.5</w:t>
            </w:r>
          </w:p>
        </w:tc>
        <w:tc>
          <w:tcPr>
            <w:tcW w:w="720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--</w:t>
            </w:r>
          </w:p>
        </w:tc>
        <w:tc>
          <w:tcPr>
            <w:tcW w:w="79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--</w:t>
            </w:r>
          </w:p>
        </w:tc>
        <w:tc>
          <w:tcPr>
            <w:tcW w:w="70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</w:tr>
      <w:tr w:rsidR="00436FE8">
        <w:tc>
          <w:tcPr>
            <w:tcW w:w="71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B</w:t>
            </w:r>
          </w:p>
        </w:tc>
        <w:tc>
          <w:tcPr>
            <w:tcW w:w="1260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80</w:t>
            </w:r>
          </w:p>
        </w:tc>
        <w:tc>
          <w:tcPr>
            <w:tcW w:w="82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720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79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--</w:t>
            </w:r>
          </w:p>
        </w:tc>
        <w:tc>
          <w:tcPr>
            <w:tcW w:w="70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</w:tr>
      <w:tr w:rsidR="00436FE8">
        <w:tc>
          <w:tcPr>
            <w:tcW w:w="71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C</w:t>
            </w:r>
          </w:p>
        </w:tc>
        <w:tc>
          <w:tcPr>
            <w:tcW w:w="1260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82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720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--</w:t>
            </w:r>
          </w:p>
        </w:tc>
        <w:tc>
          <w:tcPr>
            <w:tcW w:w="79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--</w:t>
            </w:r>
          </w:p>
        </w:tc>
        <w:tc>
          <w:tcPr>
            <w:tcW w:w="70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--</w:t>
            </w:r>
          </w:p>
        </w:tc>
      </w:tr>
      <w:tr w:rsidR="00436FE8">
        <w:tc>
          <w:tcPr>
            <w:tcW w:w="71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D</w:t>
            </w:r>
          </w:p>
        </w:tc>
        <w:tc>
          <w:tcPr>
            <w:tcW w:w="1260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100</w:t>
            </w:r>
          </w:p>
        </w:tc>
        <w:tc>
          <w:tcPr>
            <w:tcW w:w="82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720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79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705" w:type="dxa"/>
          </w:tcPr>
          <w:p w:rsidR="00436FE8" w:rsidRDefault="00C14344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</w:tr>
    </w:tbl>
    <w:p w:rsidR="00436FE8" w:rsidRDefault="00C14344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30. </w:t>
      </w:r>
      <w:r>
        <w:rPr>
          <w:rFonts w:ascii="宋体" w:eastAsia="宋体" w:hAnsi="宋体" w:cs="宋体" w:hint="eastAsia"/>
          <w:sz w:val="24"/>
          <w:szCs w:val="24"/>
        </w:rPr>
        <w:t>有</w:t>
      </w:r>
      <w:r>
        <w:rPr>
          <w:rFonts w:ascii="宋体" w:eastAsia="宋体" w:hAnsi="宋体" w:cs="宋体" w:hint="eastAsia"/>
          <w:sz w:val="24"/>
          <w:szCs w:val="24"/>
        </w:rPr>
        <w:t>ABCD</w:t>
      </w:r>
      <w:r>
        <w:rPr>
          <w:rFonts w:ascii="宋体" w:eastAsia="宋体" w:hAnsi="宋体" w:cs="宋体" w:hint="eastAsia"/>
          <w:sz w:val="24"/>
          <w:szCs w:val="24"/>
        </w:rPr>
        <w:t>四个方案，有关资料如图所示：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436FE8" w:rsidRDefault="00C14344">
      <w:pPr>
        <w:numPr>
          <w:ilvl w:val="0"/>
          <w:numId w:val="3"/>
        </w:numPr>
        <w:tabs>
          <w:tab w:val="clear" w:pos="720"/>
          <w:tab w:val="left" w:pos="360"/>
        </w:tabs>
        <w:ind w:left="540" w:hanging="5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如果这四个项目是互斥的，基准贴现率为</w:t>
      </w:r>
      <w:r>
        <w:rPr>
          <w:rFonts w:ascii="宋体" w:eastAsia="宋体" w:hAnsi="宋体" w:cs="宋体" w:hint="eastAsia"/>
          <w:sz w:val="24"/>
          <w:szCs w:val="24"/>
        </w:rPr>
        <w:t>12%</w:t>
      </w:r>
      <w:r>
        <w:rPr>
          <w:rFonts w:ascii="宋体" w:eastAsia="宋体" w:hAnsi="宋体" w:cs="宋体" w:hint="eastAsia"/>
          <w:sz w:val="24"/>
          <w:szCs w:val="24"/>
        </w:rPr>
        <w:t>，应选哪个项目？</w:t>
      </w:r>
    </w:p>
    <w:p w:rsidR="00436FE8" w:rsidRDefault="00C14344">
      <w:pPr>
        <w:numPr>
          <w:ilvl w:val="0"/>
          <w:numId w:val="3"/>
        </w:numPr>
        <w:tabs>
          <w:tab w:val="clear" w:pos="720"/>
          <w:tab w:val="left" w:pos="540"/>
        </w:tabs>
        <w:ind w:left="499" w:hanging="499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如果这四个项目是独立的，资金没有限制，基准贴现率为</w:t>
      </w:r>
      <w:r>
        <w:rPr>
          <w:rFonts w:ascii="宋体" w:eastAsia="宋体" w:hAnsi="宋体" w:cs="宋体" w:hint="eastAsia"/>
          <w:sz w:val="24"/>
          <w:szCs w:val="24"/>
        </w:rPr>
        <w:t>12%</w:t>
      </w:r>
      <w:r>
        <w:rPr>
          <w:rFonts w:ascii="宋体" w:eastAsia="宋体" w:hAnsi="宋体" w:cs="宋体" w:hint="eastAsia"/>
          <w:sz w:val="24"/>
          <w:szCs w:val="24"/>
        </w:rPr>
        <w:t>，应选哪些项目？（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 w:rsidR="00436FE8" w:rsidRDefault="00436FE8">
      <w:pPr>
        <w:rPr>
          <w:sz w:val="24"/>
          <w:szCs w:val="24"/>
        </w:rPr>
      </w:pPr>
    </w:p>
    <w:p w:rsidR="00436FE8" w:rsidRDefault="00436FE8"/>
    <w:p w:rsidR="00436FE8" w:rsidRDefault="00436FE8"/>
    <w:p w:rsidR="00436FE8" w:rsidRDefault="00436FE8">
      <w:pPr>
        <w:pStyle w:val="1"/>
        <w:ind w:firstLineChars="0"/>
        <w:jc w:val="left"/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ind w:rightChars="50" w:right="105"/>
        <w:rPr>
          <w:sz w:val="24"/>
        </w:rPr>
      </w:pPr>
    </w:p>
    <w:p w:rsidR="00436FE8" w:rsidRDefault="00436FE8">
      <w:pPr>
        <w:rPr>
          <w:sz w:val="24"/>
          <w:szCs w:val="24"/>
        </w:rPr>
      </w:pPr>
    </w:p>
    <w:p w:rsidR="00436FE8" w:rsidRDefault="00C1434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31</w:t>
      </w:r>
      <w:r>
        <w:rPr>
          <w:rFonts w:hint="eastAsia"/>
          <w:sz w:val="24"/>
          <w:szCs w:val="24"/>
        </w:rPr>
        <w:t>．某公司需要一台摄像机，购买得花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万元，服务寿命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年，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年末残值为</w:t>
      </w:r>
      <w:r>
        <w:rPr>
          <w:rFonts w:hint="eastAsia"/>
          <w:sz w:val="24"/>
          <w:szCs w:val="24"/>
        </w:rPr>
        <w:t>30000</w:t>
      </w:r>
      <w:r>
        <w:rPr>
          <w:rFonts w:hint="eastAsia"/>
          <w:sz w:val="24"/>
          <w:szCs w:val="24"/>
        </w:rPr>
        <w:t>元，每年的运行费用为</w:t>
      </w:r>
      <w:r>
        <w:rPr>
          <w:rFonts w:hint="eastAsia"/>
          <w:sz w:val="24"/>
          <w:szCs w:val="24"/>
        </w:rPr>
        <w:t>20000</w:t>
      </w:r>
      <w:r>
        <w:rPr>
          <w:rFonts w:hint="eastAsia"/>
          <w:sz w:val="24"/>
          <w:szCs w:val="24"/>
        </w:rPr>
        <w:t>元；如果租赁每年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万元租金，所得税率为</w:t>
      </w:r>
      <w:r>
        <w:rPr>
          <w:rFonts w:hint="eastAsia"/>
          <w:sz w:val="24"/>
          <w:szCs w:val="24"/>
        </w:rPr>
        <w:t>25%</w:t>
      </w:r>
      <w:r>
        <w:rPr>
          <w:rFonts w:hint="eastAsia"/>
          <w:sz w:val="24"/>
          <w:szCs w:val="24"/>
        </w:rPr>
        <w:t>，采用直线折旧法，比较</w:t>
      </w:r>
      <w:r>
        <w:rPr>
          <w:rFonts w:hint="eastAsia"/>
          <w:sz w:val="24"/>
          <w:szCs w:val="24"/>
        </w:rPr>
        <w:lastRenderedPageBreak/>
        <w:t>公司应采用哪种方案。基准贴现率为</w:t>
      </w:r>
      <w:r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。（</w:t>
      </w:r>
      <w:r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分）</w:t>
      </w:r>
    </w:p>
    <w:p w:rsidR="00436FE8" w:rsidRDefault="00436FE8">
      <w:pPr>
        <w:rPr>
          <w:rFonts w:ascii="Times New Roman" w:hAnsi="Times New Roman" w:cstheme="minorEastAsia"/>
          <w:b/>
          <w:sz w:val="24"/>
          <w:szCs w:val="24"/>
        </w:rPr>
      </w:pPr>
    </w:p>
    <w:p w:rsidR="00436FE8" w:rsidRDefault="00436FE8"/>
    <w:sectPr w:rsidR="00436FE8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565FAF"/>
    <w:multiLevelType w:val="singleLevel"/>
    <w:tmpl w:val="D7565FAF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63E362E"/>
    <w:multiLevelType w:val="multilevel"/>
    <w:tmpl w:val="063E362E"/>
    <w:lvl w:ilvl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D6DA573"/>
    <w:multiLevelType w:val="singleLevel"/>
    <w:tmpl w:val="4D6DA5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C014D"/>
    <w:rsid w:val="00436FE8"/>
    <w:rsid w:val="00C14344"/>
    <w:rsid w:val="02EC014D"/>
    <w:rsid w:val="4F2B781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hAnsi="Courier New" w:cs="Courier New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cs="宋体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hAnsi="Courier New" w:cs="Courier New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cs="宋体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3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2018-10-29T01:21:00Z</dcterms:created>
  <dcterms:modified xsi:type="dcterms:W3CDTF">2018-12-11T08:24:00Z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